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96" w:lineRule="auto"/>
        <w:jc w:val="center"/>
        <w:rPr>
          <w:rFonts w:ascii="Helvetica Neue" w:cs="Helvetica Neue" w:eastAsia="Helvetica Neue" w:hAnsi="Helvetica Neue"/>
          <w:b w:val="1"/>
          <w:color w:val="373737"/>
          <w:sz w:val="53"/>
          <w:szCs w:val="5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373737"/>
                <w:sz w:val="53"/>
                <w:szCs w:val="5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73737"/>
                <w:sz w:val="53"/>
                <w:szCs w:val="53"/>
                <w:rtl w:val="0"/>
              </w:rPr>
              <w:t xml:space="preserve">Le blob, une cellule géante… et intelligente !</w:t>
            </w:r>
          </w:p>
        </w:tc>
      </w:tr>
    </w:tbl>
    <w:p w:rsidR="00000000" w:rsidDel="00000000" w:rsidP="00000000" w:rsidRDefault="00000000" w:rsidRPr="00000000" w14:paraId="00000003">
      <w:pPr>
        <w:shd w:fill="ffffff" w:val="clear"/>
        <w:spacing w:after="96" w:lineRule="auto"/>
        <w:jc w:val="center"/>
        <w:rPr>
          <w:rFonts w:ascii="Helvetica Neue" w:cs="Helvetica Neue" w:eastAsia="Helvetica Neue" w:hAnsi="Helvetica Neue"/>
          <w:b w:val="1"/>
          <w:color w:val="373737"/>
          <w:sz w:val="53"/>
          <w:szCs w:val="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96" w:lineRule="auto"/>
        <w:jc w:val="left"/>
        <w:rPr>
          <w:rFonts w:ascii="Helvetica Neue" w:cs="Helvetica Neue" w:eastAsia="Helvetica Neue" w:hAnsi="Helvetica Neue"/>
          <w:b w:val="1"/>
          <w:color w:val="373737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73737"/>
          <w:sz w:val="48"/>
          <w:szCs w:val="48"/>
          <w:rtl w:val="0"/>
        </w:rPr>
        <w:t xml:space="preserve">Consulter les liens suivants:</w:t>
      </w:r>
    </w:p>
    <w:p w:rsidR="00000000" w:rsidDel="00000000" w:rsidP="00000000" w:rsidRDefault="00000000" w:rsidRPr="00000000" w14:paraId="00000005">
      <w:pPr>
        <w:shd w:fill="ffffff" w:val="clear"/>
        <w:spacing w:after="96" w:lineRule="auto"/>
        <w:jc w:val="left"/>
        <w:rPr>
          <w:rFonts w:ascii="Helvetica Neue" w:cs="Helvetica Neue" w:eastAsia="Helvetica Neue" w:hAnsi="Helvetica Neue"/>
          <w:b w:val="1"/>
          <w:color w:val="373737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96" w:lineRule="auto"/>
        <w:ind w:left="0" w:right="-997.7952755905511" w:hanging="566.9291338582675"/>
        <w:jc w:val="left"/>
        <w:rPr>
          <w:sz w:val="36"/>
          <w:szCs w:val="36"/>
          <w:u w:val="none"/>
        </w:rPr>
      </w:pPr>
      <w:hyperlink r:id="rId7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https://leblob.fr/enquetes/biodiversite-ces-especes-inclassables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96" w:lineRule="auto"/>
        <w:ind w:right="-997.7952755905511"/>
        <w:jc w:val="left"/>
        <w:rPr>
          <w:rFonts w:ascii="Helvetica Neue" w:cs="Helvetica Neue" w:eastAsia="Helvetica Neue" w:hAnsi="Helvetica Neue"/>
          <w:b w:val="1"/>
          <w:color w:val="37373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96" w:lineRule="auto"/>
        <w:ind w:left="0" w:right="-997.7952755905511" w:hanging="566.9291338582675"/>
        <w:jc w:val="left"/>
        <w:rPr>
          <w:rFonts w:ascii="Helvetica Neue" w:cs="Helvetica Neue" w:eastAsia="Helvetica Neue" w:hAnsi="Helvetica Neue"/>
          <w:b w:val="1"/>
          <w:color w:val="373737"/>
          <w:sz w:val="36"/>
          <w:szCs w:val="36"/>
          <w:u w:val="none"/>
        </w:rPr>
      </w:pPr>
      <w:hyperlink r:id="rId8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https://www.pourlascience.fr/sd/biologie/le-blob-une-cellule-geante-et-intelligente-10009.php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F21EE7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semiHidden w:val="1"/>
    <w:unhideWhenUsed w:val="1"/>
    <w:rsid w:val="00F21EE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F21EE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eblob.fr/enquetes/biodiversite-ces-especes-inclassables" TargetMode="External"/><Relationship Id="rId8" Type="http://schemas.openxmlformats.org/officeDocument/2006/relationships/hyperlink" Target="https://www.pourlascience.fr/sd/biologie/le-blob-une-cellule-geante-et-intelligente-10009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qFudPe+RUoaMBT2+VUqUm6+rw==">AMUW2mW+w0Nv6+k5VkwgtFrS3/xtBRc7hgQgkHc4m+gH+cje8NNh9FT0FTFGQSeVCOgbLnSuo+uFZ2fdzHjywLzf3TT3qMutTLNqXKyc02QMTFH3VIgE5ms=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2020-07-22T21:26:00Z</dcterms:created>
  <dc:creator>%username%</dc:creator>
</cp:coreProperties>
</file>