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s>
        <w:rPr>
          <w:rFonts w:ascii="Arial Narrow" w:cs="Arial Narrow" w:eastAsia="Arial Narrow" w:hAnsi="Arial Narrow"/>
        </w:rPr>
      </w:pPr>
      <w:bookmarkStart w:colFirst="0" w:colLast="0" w:name="_gjdgxs" w:id="0"/>
      <w:bookmarkEnd w:id="0"/>
      <w:r w:rsidDel="00000000" w:rsidR="00000000" w:rsidRPr="00000000">
        <w:rPr>
          <w:rtl w:val="0"/>
        </w:rPr>
      </w:r>
    </w:p>
    <w:tbl>
      <w:tblPr>
        <w:tblStyle w:val="Table1"/>
        <w:tblW w:w="15240.0" w:type="dxa"/>
        <w:jc w:val="left"/>
        <w:tblInd w:w="-1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5"/>
        <w:gridCol w:w="1725"/>
        <w:gridCol w:w="1590"/>
        <w:gridCol w:w="1440"/>
        <w:gridCol w:w="1560"/>
        <w:tblGridChange w:id="0">
          <w:tblGrid>
            <w:gridCol w:w="8925"/>
            <w:gridCol w:w="1725"/>
            <w:gridCol w:w="1590"/>
            <w:gridCol w:w="1440"/>
            <w:gridCol w:w="1560"/>
          </w:tblGrid>
        </w:tblGridChange>
      </w:tblGrid>
      <w:tr>
        <w:tc>
          <w:tcPr/>
          <w:p w:rsidR="00000000" w:rsidDel="00000000" w:rsidP="00000000" w:rsidRDefault="00000000" w:rsidRPr="00000000" w14:paraId="0000000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Nom :</w:t>
            </w:r>
          </w:p>
        </w:tc>
        <w:tc>
          <w:tcPr>
            <w:gridSpan w:val="4"/>
          </w:tcPr>
          <w:p w:rsidR="00000000" w:rsidDel="00000000" w:rsidP="00000000" w:rsidRDefault="00000000" w:rsidRPr="00000000" w14:paraId="00000003">
            <w:pPr>
              <w:ind w:left="105"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Domaines: </w:t>
            </w:r>
            <w:r w:rsidDel="00000000" w:rsidR="00000000" w:rsidRPr="00000000">
              <w:rPr>
                <w:rtl w:val="0"/>
              </w:rPr>
            </w:r>
          </w:p>
        </w:tc>
      </w:tr>
      <w:tr>
        <w:tc>
          <w:tcPr>
            <w:gridSpan w:val="5"/>
          </w:tcPr>
          <w:p w:rsidR="00000000" w:rsidDel="00000000" w:rsidP="00000000" w:rsidRDefault="00000000" w:rsidRPr="00000000" w14:paraId="00000007">
            <w:pPr>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Tâche d’évaluation -</w:t>
            </w:r>
            <w:r w:rsidDel="00000000" w:rsidR="00000000" w:rsidRPr="00000000">
              <w:rPr>
                <w:rFonts w:ascii="Arial Narrow" w:cs="Arial Narrow" w:eastAsia="Arial Narrow" w:hAnsi="Arial Narrow"/>
                <w:b w:val="1"/>
                <w:rtl w:val="0"/>
              </w:rPr>
              <w:t xml:space="preserve"> Étude industrie fromagère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projet écrit</w:t>
            </w:r>
          </w:p>
        </w:tc>
      </w:tr>
      <w:tr>
        <w:tc>
          <w:tcPr>
            <w:gridSpan w:val="5"/>
            <w:tcBorders>
              <w:bottom w:color="000000" w:space="0" w:sz="4" w:val="single"/>
            </w:tcBorders>
          </w:tcPr>
          <w:p w:rsidR="00000000" w:rsidDel="00000000" w:rsidP="00000000" w:rsidRDefault="00000000" w:rsidRPr="00000000" w14:paraId="0000000C">
            <w:pPr>
              <w:rPr>
                <w:rFonts w:ascii="Arial Narrow" w:cs="Arial Narrow" w:eastAsia="Arial Narrow" w:hAnsi="Arial Narrow"/>
                <w:sz w:val="16"/>
                <w:szCs w:val="16"/>
                <w:highlight w:val="white"/>
              </w:rPr>
            </w:pPr>
            <w:r w:rsidDel="00000000" w:rsidR="00000000" w:rsidRPr="00000000">
              <w:rPr>
                <w:rFonts w:ascii="Arial Narrow" w:cs="Arial Narrow" w:eastAsia="Arial Narrow" w:hAnsi="Arial Narrow"/>
                <w:rtl w:val="0"/>
              </w:rPr>
              <w:t xml:space="preserve">Attentes</w:t>
            </w:r>
            <w:r w:rsidDel="00000000" w:rsidR="00000000" w:rsidRPr="00000000">
              <w:rPr>
                <w:rFonts w:ascii="Arial Narrow" w:cs="Arial Narrow" w:eastAsia="Arial Narrow" w:hAnsi="Arial Narrow"/>
                <w:sz w:val="16"/>
                <w:szCs w:val="16"/>
                <w:rtl w:val="0"/>
              </w:rPr>
              <w:br w:type="textWrapping"/>
              <w:t xml:space="preserve">Mener une étude de marché pour déterminer une occasion d'affaires, à l'école ou dans la communauté francophone, qui pourrait servir d'expérience entrepreneuriale réaliste.</w:t>
            </w: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Décrire diverses méthodes de collecte d'informations pour atteindre des marchés cibles potentiels (p.ex., sondage téléphonique, sondage par Internet, distribution d'un questionnaire) et pour déterminer la demande pour un bien, un service ou un événement</w:t>
            </w:r>
          </w:p>
          <w:p w:rsidR="00000000" w:rsidDel="00000000" w:rsidP="00000000" w:rsidRDefault="00000000" w:rsidRPr="00000000" w14:paraId="0000000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Évaluer (p.ex., en utilisant le modèle F.F..M. [Forces, Faiblesses, Possibilités, Menaces]) la concurrence possible pour le nouveau bien, service ou événement</w:t>
            </w:r>
          </w:p>
          <w:p w:rsidR="00000000" w:rsidDel="00000000" w:rsidP="00000000" w:rsidRDefault="00000000" w:rsidRPr="00000000" w14:paraId="0000000F">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Évaluer les occasions d'affaires pour déterminer leur viabilité (p.ex., déterminer la demande, évaluer la concurrence, la rentabilité).</w:t>
            </w:r>
          </w:p>
          <w:p w:rsidR="00000000" w:rsidDel="00000000" w:rsidP="00000000" w:rsidRDefault="00000000" w:rsidRPr="00000000" w14:paraId="00000010">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Prévoir les conditions susceptibles de mener à une révision du plan d'affaires</w:t>
            </w:r>
          </w:p>
        </w:tc>
      </w:tr>
      <w:tr>
        <w:tc>
          <w:tcPr>
            <w:shd w:fill="bfbfbf" w:val="clear"/>
          </w:tcPr>
          <w:p w:rsidR="00000000" w:rsidDel="00000000" w:rsidP="00000000" w:rsidRDefault="00000000" w:rsidRPr="00000000" w14:paraId="0000001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Compétences</w:t>
            </w:r>
          </w:p>
        </w:tc>
        <w:tc>
          <w:tcPr>
            <w:shd w:fill="bfbfbf" w:val="clear"/>
            <w:vAlign w:val="center"/>
          </w:tcPr>
          <w:p w:rsidR="00000000" w:rsidDel="00000000" w:rsidP="00000000" w:rsidRDefault="00000000" w:rsidRPr="00000000" w14:paraId="0000001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Niveau 1</w:t>
            </w:r>
          </w:p>
        </w:tc>
        <w:tc>
          <w:tcPr>
            <w:shd w:fill="bfbfbf" w:val="clear"/>
            <w:vAlign w:val="center"/>
          </w:tcPr>
          <w:p w:rsidR="00000000" w:rsidDel="00000000" w:rsidP="00000000" w:rsidRDefault="00000000" w:rsidRPr="00000000" w14:paraId="0000001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Niveau 2</w:t>
            </w:r>
          </w:p>
        </w:tc>
        <w:tc>
          <w:tcPr>
            <w:shd w:fill="bfbfbf" w:val="clear"/>
            <w:vAlign w:val="center"/>
          </w:tcPr>
          <w:p w:rsidR="00000000" w:rsidDel="00000000" w:rsidP="00000000" w:rsidRDefault="00000000" w:rsidRPr="00000000" w14:paraId="0000001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Niveau 3</w:t>
            </w:r>
          </w:p>
        </w:tc>
        <w:tc>
          <w:tcPr>
            <w:shd w:fill="bfbfbf" w:val="clear"/>
            <w:vAlign w:val="center"/>
          </w:tcPr>
          <w:p w:rsidR="00000000" w:rsidDel="00000000" w:rsidP="00000000" w:rsidRDefault="00000000" w:rsidRPr="00000000" w14:paraId="0000001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Niveau 4</w:t>
            </w:r>
          </w:p>
        </w:tc>
      </w:tr>
      <w:tr>
        <w:trPr>
          <w:trHeight w:val="300" w:hRule="atLeast"/>
        </w:trPr>
        <w:tc>
          <w:tcPr>
            <w:gridSpan w:val="5"/>
            <w:shd w:fill="f3f3f3" w:val="clear"/>
          </w:tcPr>
          <w:p w:rsidR="00000000" w:rsidDel="00000000" w:rsidP="00000000" w:rsidRDefault="00000000" w:rsidRPr="00000000" w14:paraId="0000001A">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Connaissance et compréhension</w:t>
            </w:r>
            <w:r w:rsidDel="00000000" w:rsidR="00000000" w:rsidRPr="00000000">
              <w:rPr>
                <w:rtl w:val="0"/>
              </w:rPr>
            </w:r>
          </w:p>
        </w:tc>
      </w:tr>
      <w:tr>
        <w:trPr>
          <w:trHeight w:val="615" w:hRule="atLeast"/>
        </w:trPr>
        <w:tc>
          <w:tcPr/>
          <w:p w:rsidR="00000000" w:rsidDel="00000000" w:rsidP="00000000" w:rsidRDefault="00000000" w:rsidRPr="00000000" w14:paraId="0000001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(CC1)  Connaissance des éléments à l’étude</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6" w:right="0" w:hanging="360"/>
              <w:jc w:val="left"/>
              <w:rPr>
                <w:rFonts w:ascii="Arial Narrow" w:cs="Arial Narrow" w:eastAsia="Arial Narrow" w:hAnsi="Arial Narrow"/>
                <w:smallCaps w:val="0"/>
                <w:strike w:val="0"/>
                <w:color w:val="000000"/>
                <w:sz w:val="18"/>
                <w:szCs w:val="18"/>
                <w:highlight w:val="white"/>
                <w:vertAlign w:val="baseline"/>
              </w:rPr>
            </w:pPr>
            <w:r w:rsidDel="00000000" w:rsidR="00000000" w:rsidRPr="00000000">
              <w:rPr>
                <w:rFonts w:ascii="Arial Narrow" w:cs="Arial Narrow" w:eastAsia="Arial Narrow" w:hAnsi="Arial Narrow"/>
                <w:sz w:val="18"/>
                <w:szCs w:val="18"/>
                <w:highlight w:val="white"/>
                <w:rtl w:val="0"/>
              </w:rPr>
              <w:t xml:space="preserve">Les différents éléments du plan marketing (</w:t>
            </w:r>
            <w:r w:rsidDel="00000000" w:rsidR="00000000" w:rsidRPr="00000000">
              <w:rPr>
                <w:rFonts w:ascii="Arial Narrow" w:cs="Arial Narrow" w:eastAsia="Arial Narrow" w:hAnsi="Arial Narrow"/>
                <w:i w:val="1"/>
                <w:sz w:val="18"/>
                <w:szCs w:val="18"/>
                <w:highlight w:val="white"/>
                <w:rtl w:val="0"/>
              </w:rPr>
              <w:t xml:space="preserve">promotion, prix, place, produit</w:t>
            </w:r>
            <w:r w:rsidDel="00000000" w:rsidR="00000000" w:rsidRPr="00000000">
              <w:rPr>
                <w:rFonts w:ascii="Arial Narrow" w:cs="Arial Narrow" w:eastAsia="Arial Narrow" w:hAnsi="Arial Narrow"/>
                <w:sz w:val="18"/>
                <w:szCs w:val="18"/>
                <w:highlight w:val="white"/>
                <w:rtl w:val="0"/>
              </w:rPr>
              <w:t xml:space="preserve">);</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6" w:right="0" w:hanging="360"/>
              <w:jc w:val="left"/>
              <w:rPr>
                <w:rFonts w:ascii="Arial Narrow" w:cs="Arial Narrow" w:eastAsia="Arial Narrow" w:hAnsi="Arial Narrow"/>
                <w:sz w:val="18"/>
                <w:szCs w:val="18"/>
                <w:highlight w:val="white"/>
              </w:rPr>
            </w:pPr>
            <w:r w:rsidDel="00000000" w:rsidR="00000000" w:rsidRPr="00000000">
              <w:rPr>
                <w:rFonts w:ascii="Arial Narrow" w:cs="Arial Narrow" w:eastAsia="Arial Narrow" w:hAnsi="Arial Narrow"/>
                <w:sz w:val="18"/>
                <w:szCs w:val="18"/>
                <w:highlight w:val="white"/>
                <w:rtl w:val="0"/>
              </w:rPr>
              <w:t xml:space="preserve">Les diverses formes juridiques;</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6" w:right="0" w:hanging="360"/>
              <w:jc w:val="left"/>
              <w:rPr>
                <w:rFonts w:ascii="Arial Narrow" w:cs="Arial Narrow" w:eastAsia="Arial Narrow" w:hAnsi="Arial Narrow"/>
                <w:sz w:val="18"/>
                <w:szCs w:val="18"/>
                <w:highlight w:val="white"/>
              </w:rPr>
            </w:pPr>
            <w:r w:rsidDel="00000000" w:rsidR="00000000" w:rsidRPr="00000000">
              <w:rPr>
                <w:rFonts w:ascii="Arial Narrow" w:cs="Arial Narrow" w:eastAsia="Arial Narrow" w:hAnsi="Arial Narrow"/>
                <w:sz w:val="18"/>
                <w:szCs w:val="18"/>
                <w:highlight w:val="white"/>
                <w:rtl w:val="0"/>
              </w:rPr>
              <w:t xml:space="preserve">L’invention versus innovation.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6" w:right="0" w:firstLine="0"/>
              <w:jc w:val="left"/>
              <w:rPr>
                <w:rFonts w:ascii="Arial Narrow" w:cs="Arial Narrow" w:eastAsia="Arial Narrow" w:hAnsi="Arial Narrow"/>
                <w:sz w:val="18"/>
                <w:szCs w:val="18"/>
                <w:highlight w:val="white"/>
              </w:rPr>
            </w:pPr>
            <w:r w:rsidDel="00000000" w:rsidR="00000000" w:rsidRPr="00000000">
              <w:rPr>
                <w:rtl w:val="0"/>
              </w:rPr>
            </w:r>
          </w:p>
        </w:tc>
        <w:tc>
          <w:tcPr>
            <w:vAlign w:val="center"/>
          </w:tcPr>
          <w:p w:rsidR="00000000" w:rsidDel="00000000" w:rsidP="00000000" w:rsidRDefault="00000000" w:rsidRPr="00000000" w14:paraId="00000024">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connaissance limitée des éléments à l’étude</w:t>
            </w:r>
          </w:p>
        </w:tc>
        <w:tc>
          <w:tcPr>
            <w:vAlign w:val="center"/>
          </w:tcPr>
          <w:p w:rsidR="00000000" w:rsidDel="00000000" w:rsidP="00000000" w:rsidRDefault="00000000" w:rsidRPr="00000000" w14:paraId="00000025">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connaissance limitée des éléments à l’étude</w:t>
            </w:r>
          </w:p>
        </w:tc>
        <w:tc>
          <w:tcPr>
            <w:vAlign w:val="center"/>
          </w:tcPr>
          <w:p w:rsidR="00000000" w:rsidDel="00000000" w:rsidP="00000000" w:rsidRDefault="00000000" w:rsidRPr="00000000" w14:paraId="00000026">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bonne connaissance des éléments à l’étude</w:t>
            </w:r>
          </w:p>
        </w:tc>
        <w:tc>
          <w:tcPr>
            <w:vAlign w:val="center"/>
          </w:tcPr>
          <w:p w:rsidR="00000000" w:rsidDel="00000000" w:rsidP="00000000" w:rsidRDefault="00000000" w:rsidRPr="00000000" w14:paraId="00000027">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connaissance approfondie des éléments à l’étude</w:t>
            </w:r>
          </w:p>
        </w:tc>
      </w:tr>
      <w:tr>
        <w:trPr>
          <w:trHeight w:val="800" w:hRule="atLeast"/>
        </w:trPr>
        <w:tc>
          <w:tcPr/>
          <w:p w:rsidR="00000000" w:rsidDel="00000000" w:rsidP="00000000" w:rsidRDefault="00000000" w:rsidRPr="00000000" w14:paraId="0000002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(CC2)  Compréhension des éléments à l’étude</w:t>
            </w:r>
            <w:r w:rsidDel="00000000" w:rsidR="00000000" w:rsidRPr="00000000">
              <w:rPr>
                <w:rtl w:val="0"/>
              </w:rPr>
            </w:r>
          </w:p>
          <w:p w:rsidR="00000000" w:rsidDel="00000000" w:rsidP="00000000" w:rsidRDefault="00000000" w:rsidRPr="00000000" w14:paraId="00000029">
            <w:pPr>
              <w:numPr>
                <w:ilvl w:val="0"/>
                <w:numId w:val="4"/>
              </w:numPr>
              <w:ind w:left="785" w:hanging="360"/>
              <w:rPr>
                <w:rFonts w:ascii="Arial Narrow" w:cs="Arial Narrow" w:eastAsia="Arial Narrow" w:hAnsi="Arial Narrow"/>
                <w:sz w:val="18"/>
                <w:szCs w:val="18"/>
                <w:highlight w:val="white"/>
              </w:rPr>
            </w:pPr>
            <w:r w:rsidDel="00000000" w:rsidR="00000000" w:rsidRPr="00000000">
              <w:rPr>
                <w:rFonts w:ascii="Arial Narrow" w:cs="Arial Narrow" w:eastAsia="Arial Narrow" w:hAnsi="Arial Narrow"/>
                <w:sz w:val="18"/>
                <w:szCs w:val="18"/>
                <w:highlight w:val="white"/>
                <w:rtl w:val="0"/>
              </w:rPr>
              <w:t xml:space="preserve">Les éléments reliés au FFOM;</w:t>
            </w:r>
          </w:p>
          <w:p w:rsidR="00000000" w:rsidDel="00000000" w:rsidP="00000000" w:rsidRDefault="00000000" w:rsidRPr="00000000" w14:paraId="0000002A">
            <w:pPr>
              <w:numPr>
                <w:ilvl w:val="0"/>
                <w:numId w:val="4"/>
              </w:numPr>
              <w:ind w:left="785" w:hanging="360"/>
              <w:rPr>
                <w:rFonts w:ascii="Arial Narrow" w:cs="Arial Narrow" w:eastAsia="Arial Narrow" w:hAnsi="Arial Narrow"/>
                <w:sz w:val="18"/>
                <w:szCs w:val="18"/>
                <w:highlight w:val="white"/>
              </w:rPr>
            </w:pPr>
            <w:r w:rsidDel="00000000" w:rsidR="00000000" w:rsidRPr="00000000">
              <w:rPr>
                <w:rFonts w:ascii="Arial Narrow" w:cs="Arial Narrow" w:eastAsia="Arial Narrow" w:hAnsi="Arial Narrow"/>
                <w:sz w:val="18"/>
                <w:szCs w:val="18"/>
                <w:highlight w:val="white"/>
                <w:rtl w:val="0"/>
              </w:rPr>
              <w:t xml:space="preserve">Les éléments reliés au 4P.</w:t>
            </w:r>
          </w:p>
          <w:p w:rsidR="00000000" w:rsidDel="00000000" w:rsidP="00000000" w:rsidRDefault="00000000" w:rsidRPr="00000000" w14:paraId="0000002B">
            <w:pPr>
              <w:ind w:left="785" w:firstLine="0"/>
              <w:rPr>
                <w:rFonts w:ascii="Arial Narrow" w:cs="Arial Narrow" w:eastAsia="Arial Narrow" w:hAnsi="Arial Narrow"/>
                <w:sz w:val="18"/>
                <w:szCs w:val="18"/>
                <w:highlight w:val="white"/>
              </w:rPr>
            </w:pPr>
            <w:r w:rsidDel="00000000" w:rsidR="00000000" w:rsidRPr="00000000">
              <w:rPr>
                <w:rtl w:val="0"/>
              </w:rPr>
            </w:r>
          </w:p>
        </w:tc>
        <w:tc>
          <w:tcPr>
            <w:vAlign w:val="center"/>
          </w:tcPr>
          <w:p w:rsidR="00000000" w:rsidDel="00000000" w:rsidP="00000000" w:rsidRDefault="00000000" w:rsidRPr="00000000" w14:paraId="0000002C">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compréhension limitée des éléments à l’étude</w:t>
            </w:r>
          </w:p>
        </w:tc>
        <w:tc>
          <w:tcPr>
            <w:vAlign w:val="center"/>
          </w:tcPr>
          <w:p w:rsidR="00000000" w:rsidDel="00000000" w:rsidP="00000000" w:rsidRDefault="00000000" w:rsidRPr="00000000" w14:paraId="0000002D">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compréhension limitée des éléments à l’étude</w:t>
            </w:r>
          </w:p>
        </w:tc>
        <w:tc>
          <w:tcPr>
            <w:vAlign w:val="center"/>
          </w:tcPr>
          <w:p w:rsidR="00000000" w:rsidDel="00000000" w:rsidP="00000000" w:rsidRDefault="00000000" w:rsidRPr="00000000" w14:paraId="0000002E">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bonne compréhension des éléments à l’étude</w:t>
            </w:r>
          </w:p>
        </w:tc>
        <w:tc>
          <w:tcPr>
            <w:vAlign w:val="center"/>
          </w:tcPr>
          <w:p w:rsidR="00000000" w:rsidDel="00000000" w:rsidP="00000000" w:rsidRDefault="00000000" w:rsidRPr="00000000" w14:paraId="0000002F">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compréhension approfondie des éléments à l’étude</w:t>
            </w:r>
          </w:p>
        </w:tc>
      </w:tr>
      <w:tr>
        <w:tc>
          <w:tcPr>
            <w:gridSpan w:val="5"/>
            <w:shd w:fill="f3f3f3" w:val="clear"/>
            <w:vAlign w:val="center"/>
          </w:tcPr>
          <w:p w:rsidR="00000000" w:rsidDel="00000000" w:rsidP="00000000" w:rsidRDefault="00000000" w:rsidRPr="00000000" w14:paraId="00000030">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Habiletés de la pensée</w:t>
            </w:r>
            <w:r w:rsidDel="00000000" w:rsidR="00000000" w:rsidRPr="00000000">
              <w:rPr>
                <w:rtl w:val="0"/>
              </w:rPr>
            </w:r>
          </w:p>
        </w:tc>
      </w:tr>
      <w:tr>
        <w:tc>
          <w:tcPr/>
          <w:p w:rsidR="00000000" w:rsidDel="00000000" w:rsidP="00000000" w:rsidRDefault="00000000" w:rsidRPr="00000000" w14:paraId="0000003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(HP1) Utilisation des habiletés de planification :</w:t>
            </w: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ind w:left="785"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Étude de l’entreprise </w:t>
            </w:r>
            <w:r w:rsidDel="00000000" w:rsidR="00000000" w:rsidRPr="00000000">
              <w:rPr>
                <w:rFonts w:ascii="Arial Narrow" w:cs="Arial Narrow" w:eastAsia="Arial Narrow" w:hAnsi="Arial Narrow"/>
                <w:i w:val="1"/>
                <w:sz w:val="18"/>
                <w:szCs w:val="18"/>
                <w:rtl w:val="0"/>
              </w:rPr>
              <w:t xml:space="preserve">(historique, objectifs, formes juridiques);</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ind w:left="785"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Étude des produits </w:t>
            </w:r>
            <w:r w:rsidDel="00000000" w:rsidR="00000000" w:rsidRPr="00000000">
              <w:rPr>
                <w:rFonts w:ascii="Arial Narrow" w:cs="Arial Narrow" w:eastAsia="Arial Narrow" w:hAnsi="Arial Narrow"/>
                <w:i w:val="1"/>
                <w:sz w:val="18"/>
                <w:szCs w:val="18"/>
                <w:rtl w:val="0"/>
              </w:rPr>
              <w:t xml:space="preserve">(entreprise et concurrents (2));</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ind w:left="785"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Complète et remet chacun de éléments selon la liste de vérification </w:t>
            </w:r>
            <w:r w:rsidDel="00000000" w:rsidR="00000000" w:rsidRPr="00000000">
              <w:rPr>
                <w:rFonts w:ascii="Arial Narrow" w:cs="Arial Narrow" w:eastAsia="Arial Narrow" w:hAnsi="Arial Narrow"/>
                <w:i w:val="1"/>
                <w:sz w:val="18"/>
                <w:szCs w:val="18"/>
                <w:rtl w:val="0"/>
              </w:rPr>
              <w:t xml:space="preserve">(document 3).</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85" w:firstLine="0"/>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3A">
            <w:pPr>
              <w:spacing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planification avec une efficacité limitée</w:t>
            </w:r>
          </w:p>
        </w:tc>
        <w:tc>
          <w:tcPr>
            <w:vAlign w:val="center"/>
          </w:tcPr>
          <w:p w:rsidR="00000000" w:rsidDel="00000000" w:rsidP="00000000" w:rsidRDefault="00000000" w:rsidRPr="00000000" w14:paraId="0000003B">
            <w:pPr>
              <w:spacing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planification avec une certaine efficacité </w:t>
            </w:r>
          </w:p>
        </w:tc>
        <w:tc>
          <w:tcPr>
            <w:vAlign w:val="center"/>
          </w:tcPr>
          <w:p w:rsidR="00000000" w:rsidDel="00000000" w:rsidP="00000000" w:rsidRDefault="00000000" w:rsidRPr="00000000" w14:paraId="0000003C">
            <w:pPr>
              <w:spacing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planification avec efficacité </w:t>
            </w:r>
          </w:p>
        </w:tc>
        <w:tc>
          <w:tcPr>
            <w:vAlign w:val="center"/>
          </w:tcPr>
          <w:p w:rsidR="00000000" w:rsidDel="00000000" w:rsidP="00000000" w:rsidRDefault="00000000" w:rsidRPr="00000000" w14:paraId="0000003D">
            <w:pPr>
              <w:spacing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planification avec beaucoup d’efficacité </w:t>
            </w:r>
          </w:p>
        </w:tc>
      </w:tr>
      <w:tr>
        <w:tc>
          <w:tcPr/>
          <w:p w:rsidR="00000000" w:rsidDel="00000000" w:rsidP="00000000" w:rsidRDefault="00000000" w:rsidRPr="00000000" w14:paraId="0000003E">
            <w:pPr>
              <w:rPr>
                <w:rFonts w:ascii="Arial Narrow" w:cs="Arial Narrow" w:eastAsia="Arial Narrow" w:hAnsi="Arial Narrow"/>
                <w:sz w:val="18"/>
                <w:szCs w:val="18"/>
                <w:highlight w:val="white"/>
              </w:rPr>
            </w:pPr>
            <w:r w:rsidDel="00000000" w:rsidR="00000000" w:rsidRPr="00000000">
              <w:rPr>
                <w:rFonts w:ascii="Arial Narrow" w:cs="Arial Narrow" w:eastAsia="Arial Narrow" w:hAnsi="Arial Narrow"/>
                <w:rtl w:val="0"/>
              </w:rPr>
              <w:t xml:space="preserve">(HP2) Utilisation des habiletés de traitement de l’information :</w:t>
            </w:r>
            <w:r w:rsidDel="00000000" w:rsidR="00000000" w:rsidRPr="00000000">
              <w:rPr>
                <w:rtl w:val="0"/>
              </w:rPr>
            </w:r>
          </w:p>
          <w:p w:rsidR="00000000" w:rsidDel="00000000" w:rsidP="00000000" w:rsidRDefault="00000000" w:rsidRPr="00000000" w14:paraId="0000003F">
            <w:pPr>
              <w:numPr>
                <w:ilvl w:val="0"/>
                <w:numId w:val="4"/>
              </w:numPr>
              <w:ind w:left="785"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Analyse FFOM de l’idée retenue.</w:t>
            </w:r>
          </w:p>
          <w:p w:rsidR="00000000" w:rsidDel="00000000" w:rsidP="00000000" w:rsidRDefault="00000000" w:rsidRPr="00000000" w14:paraId="00000040">
            <w:pPr>
              <w:ind w:left="0" w:firstLine="0"/>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41">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traitement de l’information avec une efficacité limitée</w:t>
            </w:r>
          </w:p>
        </w:tc>
        <w:tc>
          <w:tcPr>
            <w:vAlign w:val="center"/>
          </w:tcPr>
          <w:p w:rsidR="00000000" w:rsidDel="00000000" w:rsidP="00000000" w:rsidRDefault="00000000" w:rsidRPr="00000000" w14:paraId="00000042">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traitement de l’information avec une certaine efficacité </w:t>
            </w:r>
          </w:p>
        </w:tc>
        <w:tc>
          <w:tcPr>
            <w:vAlign w:val="center"/>
          </w:tcPr>
          <w:p w:rsidR="00000000" w:rsidDel="00000000" w:rsidP="00000000" w:rsidRDefault="00000000" w:rsidRPr="00000000" w14:paraId="00000043">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traitement de l’information avec efficacité</w:t>
            </w:r>
          </w:p>
        </w:tc>
        <w:tc>
          <w:tcPr>
            <w:vAlign w:val="center"/>
          </w:tcPr>
          <w:p w:rsidR="00000000" w:rsidDel="00000000" w:rsidP="00000000" w:rsidRDefault="00000000" w:rsidRPr="00000000" w14:paraId="00000044">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traitement de l’information avec beaucoup d’efficacité</w:t>
            </w:r>
          </w:p>
        </w:tc>
      </w:tr>
      <w:tr>
        <w:tc>
          <w:tcPr/>
          <w:p w:rsidR="00000000" w:rsidDel="00000000" w:rsidP="00000000" w:rsidRDefault="00000000" w:rsidRPr="00000000" w14:paraId="00000045">
            <w:pPr>
              <w:rPr>
                <w:rFonts w:ascii="Arial Narrow" w:cs="Arial Narrow" w:eastAsia="Arial Narrow" w:hAnsi="Arial Narrow"/>
                <w:sz w:val="18"/>
                <w:szCs w:val="18"/>
                <w:highlight w:val="white"/>
              </w:rPr>
            </w:pPr>
            <w:r w:rsidDel="00000000" w:rsidR="00000000" w:rsidRPr="00000000">
              <w:rPr>
                <w:rFonts w:ascii="Arial Narrow" w:cs="Arial Narrow" w:eastAsia="Arial Narrow" w:hAnsi="Arial Narrow"/>
                <w:rtl w:val="0"/>
              </w:rPr>
              <w:t xml:space="preserve">(HP3) Utilisation des processus de la pensée critique et de la pensée créative</w:t>
            </w:r>
            <w:r w:rsidDel="00000000" w:rsidR="00000000" w:rsidRPr="00000000">
              <w:rPr>
                <w:rtl w:val="0"/>
              </w:rPr>
            </w:r>
          </w:p>
          <w:p w:rsidR="00000000" w:rsidDel="00000000" w:rsidP="00000000" w:rsidRDefault="00000000" w:rsidRPr="00000000" w14:paraId="00000046">
            <w:pPr>
              <w:numPr>
                <w:ilvl w:val="0"/>
                <w:numId w:val="5"/>
              </w:numPr>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w:t>
            </w:r>
            <w:r w:rsidDel="00000000" w:rsidR="00000000" w:rsidRPr="00000000">
              <w:rPr>
                <w:rFonts w:ascii="Arial Narrow" w:cs="Arial Narrow" w:eastAsia="Arial Narrow" w:hAnsi="Arial Narrow"/>
                <w:smallCaps w:val="0"/>
                <w:strike w:val="0"/>
                <w:color w:val="000000"/>
                <w:sz w:val="18"/>
                <w:szCs w:val="18"/>
                <w:u w:val="none"/>
                <w:shd w:fill="auto" w:val="clear"/>
                <w:vertAlign w:val="baseline"/>
                <w:rtl w:val="0"/>
              </w:rPr>
              <w:t xml:space="preserve">émontre clairement des habiletés associées à la pensée</w:t>
            </w:r>
            <w:r w:rsidDel="00000000" w:rsidR="00000000" w:rsidRPr="00000000">
              <w:rPr>
                <w:rFonts w:ascii="Arial Narrow" w:cs="Arial Narrow" w:eastAsia="Arial Narrow" w:hAnsi="Arial Narrow"/>
                <w:sz w:val="18"/>
                <w:szCs w:val="18"/>
                <w:rtl w:val="0"/>
              </w:rPr>
              <w:t xml:space="preserve"> créative</w:t>
            </w:r>
            <w:r w:rsidDel="00000000" w:rsidR="00000000" w:rsidRPr="00000000">
              <w:rPr>
                <w:rFonts w:ascii="Arial Narrow" w:cs="Arial Narrow" w:eastAsia="Arial Narrow" w:hAnsi="Arial Narrow"/>
                <w:i w:val="1"/>
                <w:sz w:val="18"/>
                <w:szCs w:val="18"/>
                <w:rtl w:val="0"/>
              </w:rPr>
              <w:t xml:space="preserve"> (logo, nom du produit, 8 idées, emballage)</w:t>
            </w:r>
            <w:r w:rsidDel="00000000" w:rsidR="00000000" w:rsidRPr="00000000">
              <w:rPr>
                <w:rFonts w:ascii="Arial Narrow" w:cs="Arial Narrow" w:eastAsia="Arial Narrow" w:hAnsi="Arial Narrow"/>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numPr>
                <w:ilvl w:val="1"/>
                <w:numId w:val="5"/>
              </w:numPr>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mallCaps w:val="0"/>
                <w:strike w:val="0"/>
                <w:color w:val="000000"/>
                <w:sz w:val="18"/>
                <w:szCs w:val="18"/>
                <w:u w:val="none"/>
                <w:shd w:fill="auto" w:val="clear"/>
                <w:vertAlign w:val="baseline"/>
                <w:rtl w:val="0"/>
              </w:rPr>
              <w:t xml:space="preserve">fluidité : idées pertinentes;</w:t>
            </w:r>
            <w:r w:rsidDel="00000000" w:rsidR="00000000" w:rsidRPr="00000000">
              <w:rPr>
                <w:rtl w:val="0"/>
              </w:rPr>
            </w:r>
          </w:p>
          <w:p w:rsidR="00000000" w:rsidDel="00000000" w:rsidP="00000000" w:rsidRDefault="00000000" w:rsidRPr="00000000" w14:paraId="00000048">
            <w:pPr>
              <w:numPr>
                <w:ilvl w:val="1"/>
                <w:numId w:val="5"/>
              </w:numPr>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mallCaps w:val="0"/>
                <w:strike w:val="0"/>
                <w:color w:val="000000"/>
                <w:sz w:val="18"/>
                <w:szCs w:val="18"/>
                <w:u w:val="none"/>
                <w:shd w:fill="auto" w:val="clear"/>
                <w:vertAlign w:val="baseline"/>
                <w:rtl w:val="0"/>
              </w:rPr>
              <w:t xml:space="preserve">flexibilité : diversité et variété d’idées, </w:t>
            </w:r>
            <w:r w:rsidDel="00000000" w:rsidR="00000000" w:rsidRPr="00000000">
              <w:rPr>
                <w:rtl w:val="0"/>
              </w:rPr>
            </w:r>
          </w:p>
          <w:p w:rsidR="00000000" w:rsidDel="00000000" w:rsidP="00000000" w:rsidRDefault="00000000" w:rsidRPr="00000000" w14:paraId="00000049">
            <w:pPr>
              <w:numPr>
                <w:ilvl w:val="1"/>
                <w:numId w:val="5"/>
              </w:numPr>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mallCaps w:val="0"/>
                <w:strike w:val="0"/>
                <w:color w:val="000000"/>
                <w:sz w:val="18"/>
                <w:szCs w:val="18"/>
                <w:u w:val="none"/>
                <w:shd w:fill="auto" w:val="clear"/>
                <w:vertAlign w:val="baseline"/>
                <w:rtl w:val="0"/>
              </w:rPr>
              <w:t xml:space="preserve">originalité : solution sortant de l’ordinaire, différentes des caractéristiques de l’entreprise de départ;</w:t>
            </w:r>
            <w:r w:rsidDel="00000000" w:rsidR="00000000" w:rsidRPr="00000000">
              <w:rPr>
                <w:rtl w:val="0"/>
              </w:rPr>
            </w:r>
          </w:p>
          <w:p w:rsidR="00000000" w:rsidDel="00000000" w:rsidP="00000000" w:rsidRDefault="00000000" w:rsidRPr="00000000" w14:paraId="0000004A">
            <w:pPr>
              <w:numPr>
                <w:ilvl w:val="1"/>
                <w:numId w:val="5"/>
              </w:numPr>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mallCaps w:val="0"/>
                <w:strike w:val="0"/>
                <w:color w:val="000000"/>
                <w:sz w:val="18"/>
                <w:szCs w:val="18"/>
                <w:u w:val="none"/>
                <w:shd w:fill="auto" w:val="clear"/>
                <w:vertAlign w:val="baseline"/>
                <w:rtl w:val="0"/>
              </w:rPr>
              <w:t xml:space="preserve">complexité : approfondissement des idées, élaboration.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50">
            <w:pPr>
              <w:ind w:left="0" w:firstLine="0"/>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51">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processus de la pensée critique et de la pensée créative de façon peu logique</w:t>
            </w:r>
          </w:p>
        </w:tc>
        <w:tc>
          <w:tcPr>
            <w:vAlign w:val="center"/>
          </w:tcPr>
          <w:p w:rsidR="00000000" w:rsidDel="00000000" w:rsidP="00000000" w:rsidRDefault="00000000" w:rsidRPr="00000000" w14:paraId="00000052">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processus de la pensée critique et de la pensée créative de façon plus ou moins logique</w:t>
            </w:r>
          </w:p>
        </w:tc>
        <w:tc>
          <w:tcPr>
            <w:vAlign w:val="center"/>
          </w:tcPr>
          <w:p w:rsidR="00000000" w:rsidDel="00000000" w:rsidP="00000000" w:rsidRDefault="00000000" w:rsidRPr="00000000" w14:paraId="00000053">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processus de la pensée critique et de la pensée créative de façon logique</w:t>
            </w:r>
          </w:p>
        </w:tc>
        <w:tc>
          <w:tcPr>
            <w:vAlign w:val="center"/>
          </w:tcPr>
          <w:p w:rsidR="00000000" w:rsidDel="00000000" w:rsidP="00000000" w:rsidRDefault="00000000" w:rsidRPr="00000000" w14:paraId="00000054">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processus de la pensée critique et de la pensée créative de façon très logique</w:t>
            </w:r>
          </w:p>
        </w:tc>
      </w:tr>
      <w:tr>
        <w:tc>
          <w:tcPr>
            <w:gridSpan w:val="5"/>
            <w:shd w:fill="f3f3f3" w:val="clear"/>
            <w:vAlign w:val="center"/>
          </w:tcPr>
          <w:p w:rsidR="00000000" w:rsidDel="00000000" w:rsidP="00000000" w:rsidRDefault="00000000" w:rsidRPr="00000000" w14:paraId="00000055">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Communication</w:t>
            </w:r>
            <w:r w:rsidDel="00000000" w:rsidR="00000000" w:rsidRPr="00000000">
              <w:rPr>
                <w:rtl w:val="0"/>
              </w:rPr>
            </w:r>
          </w:p>
        </w:tc>
      </w:tr>
      <w:tr>
        <w:tc>
          <w:tcPr/>
          <w:p w:rsidR="00000000" w:rsidDel="00000000" w:rsidP="00000000" w:rsidRDefault="00000000" w:rsidRPr="00000000" w14:paraId="0000005A">
            <w:pPr>
              <w:rPr>
                <w:rFonts w:ascii="Arial Narrow" w:cs="Arial Narrow" w:eastAsia="Arial Narrow" w:hAnsi="Arial Narrow"/>
                <w:sz w:val="18"/>
                <w:szCs w:val="18"/>
              </w:rPr>
            </w:pPr>
            <w:r w:rsidDel="00000000" w:rsidR="00000000" w:rsidRPr="00000000">
              <w:rPr>
                <w:rFonts w:ascii="Arial Narrow" w:cs="Arial Narrow" w:eastAsia="Arial Narrow" w:hAnsi="Arial Narrow"/>
                <w:rtl w:val="0"/>
              </w:rPr>
              <w:t xml:space="preserve">(CO1) Expression et organisation des idées et de l’information</w:t>
            </w:r>
            <w:r w:rsidDel="00000000" w:rsidR="00000000" w:rsidRPr="00000000">
              <w:rPr>
                <w:rtl w:val="0"/>
              </w:rPr>
            </w:r>
          </w:p>
          <w:p w:rsidR="00000000" w:rsidDel="00000000" w:rsidP="00000000" w:rsidRDefault="00000000" w:rsidRPr="00000000" w14:paraId="0000005B">
            <w:pPr>
              <w:numPr>
                <w:ilvl w:val="0"/>
                <w:numId w:val="6"/>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La présentation est clair et facile à lire;</w:t>
            </w:r>
          </w:p>
          <w:p w:rsidR="00000000" w:rsidDel="00000000" w:rsidP="00000000" w:rsidRDefault="00000000" w:rsidRPr="00000000" w14:paraId="0000005C">
            <w:pPr>
              <w:numPr>
                <w:ilvl w:val="0"/>
                <w:numId w:val="6"/>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Présente ses informations sous formes logiques.</w:t>
            </w:r>
          </w:p>
          <w:p w:rsidR="00000000" w:rsidDel="00000000" w:rsidP="00000000" w:rsidRDefault="00000000" w:rsidRPr="00000000" w14:paraId="0000005D">
            <w:pPr>
              <w:ind w:left="690" w:firstLine="0"/>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5E">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Exprime et organise les idées et l’information avec une efficacité limitée</w:t>
            </w:r>
          </w:p>
        </w:tc>
        <w:tc>
          <w:tcPr>
            <w:vAlign w:val="center"/>
          </w:tcPr>
          <w:p w:rsidR="00000000" w:rsidDel="00000000" w:rsidP="00000000" w:rsidRDefault="00000000" w:rsidRPr="00000000" w14:paraId="0000005F">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Exprime et organise les idées et l’information avec une certaine efficacité </w:t>
            </w:r>
          </w:p>
        </w:tc>
        <w:tc>
          <w:tcPr>
            <w:vAlign w:val="center"/>
          </w:tcPr>
          <w:p w:rsidR="00000000" w:rsidDel="00000000" w:rsidP="00000000" w:rsidRDefault="00000000" w:rsidRPr="00000000" w14:paraId="00000060">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Exprime et organise les idées et l’information avec efficacité </w:t>
            </w:r>
          </w:p>
        </w:tc>
        <w:tc>
          <w:tcPr>
            <w:vAlign w:val="center"/>
          </w:tcPr>
          <w:p w:rsidR="00000000" w:rsidDel="00000000" w:rsidP="00000000" w:rsidRDefault="00000000" w:rsidRPr="00000000" w14:paraId="00000061">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Exprime et organise les idées et l’information avec beaucoup d’efficacité </w:t>
            </w:r>
          </w:p>
        </w:tc>
      </w:tr>
      <w:tr>
        <w:tc>
          <w:tcPr/>
          <w:p w:rsidR="00000000" w:rsidDel="00000000" w:rsidP="00000000" w:rsidRDefault="00000000" w:rsidRPr="00000000" w14:paraId="00000062">
            <w:pPr>
              <w:rPr>
                <w:rFonts w:ascii="Arial Narrow" w:cs="Arial Narrow" w:eastAsia="Arial Narrow" w:hAnsi="Arial Narrow"/>
                <w:highlight w:val="white"/>
              </w:rPr>
            </w:pPr>
            <w:r w:rsidDel="00000000" w:rsidR="00000000" w:rsidRPr="00000000">
              <w:rPr>
                <w:rFonts w:ascii="Arial Narrow" w:cs="Arial Narrow" w:eastAsia="Arial Narrow" w:hAnsi="Arial Narrow"/>
                <w:rtl w:val="0"/>
              </w:rPr>
              <w:t xml:space="preserve">(CO2)</w:t>
            </w:r>
            <w:r w:rsidDel="00000000" w:rsidR="00000000" w:rsidRPr="00000000">
              <w:rPr>
                <w:rFonts w:ascii="Arial Narrow" w:cs="Arial Narrow" w:eastAsia="Arial Narrow" w:hAnsi="Arial Narrow"/>
                <w:sz w:val="16"/>
                <w:szCs w:val="16"/>
                <w:highlight w:val="white"/>
                <w:rtl w:val="0"/>
              </w:rPr>
              <w:t xml:space="preserve"> </w:t>
            </w:r>
            <w:r w:rsidDel="00000000" w:rsidR="00000000" w:rsidRPr="00000000">
              <w:rPr>
                <w:rFonts w:ascii="Arial Narrow" w:cs="Arial Narrow" w:eastAsia="Arial Narrow" w:hAnsi="Arial Narrow"/>
                <w:highlight w:val="white"/>
                <w:rtl w:val="0"/>
              </w:rPr>
              <w:t xml:space="preserve">Communication des idées et de l’information </w:t>
            </w:r>
          </w:p>
          <w:p w:rsidR="00000000" w:rsidDel="00000000" w:rsidP="00000000" w:rsidRDefault="00000000" w:rsidRPr="00000000" w14:paraId="00000063">
            <w:pPr>
              <w:numPr>
                <w:ilvl w:val="0"/>
                <w:numId w:val="6"/>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Les couleurs, la calligraphie et les caractères spéciaux, les formes utilisés dans la présentation du logo appuient la vision du produit.</w:t>
            </w:r>
          </w:p>
          <w:p w:rsidR="00000000" w:rsidDel="00000000" w:rsidP="00000000" w:rsidRDefault="00000000" w:rsidRPr="00000000" w14:paraId="00000064">
            <w:pPr>
              <w:ind w:left="720" w:firstLine="0"/>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65">
            <w:pPr>
              <w:spacing w:after="54" w:before="97" w:lineRule="auto"/>
              <w:rPr>
                <w:rFonts w:ascii="Arial Narrow" w:cs="Arial Narrow" w:eastAsia="Arial Narrow" w:hAnsi="Arial Narrow"/>
                <w:sz w:val="14"/>
                <w:szCs w:val="14"/>
              </w:rPr>
            </w:pPr>
            <w:r w:rsidDel="00000000" w:rsidR="00000000" w:rsidRPr="00000000">
              <w:rPr>
                <w:rtl w:val="0"/>
              </w:rPr>
            </w:r>
          </w:p>
        </w:tc>
        <w:tc>
          <w:tcPr>
            <w:vAlign w:val="center"/>
          </w:tcPr>
          <w:p w:rsidR="00000000" w:rsidDel="00000000" w:rsidP="00000000" w:rsidRDefault="00000000" w:rsidRPr="00000000" w14:paraId="00000066">
            <w:pPr>
              <w:spacing w:after="54" w:lineRule="auto"/>
              <w:rPr>
                <w:rFonts w:ascii="Arial Narrow" w:cs="Arial Narrow" w:eastAsia="Arial Narrow" w:hAnsi="Arial Narrow"/>
                <w:sz w:val="14"/>
                <w:szCs w:val="14"/>
              </w:rPr>
            </w:pPr>
            <w:r w:rsidDel="00000000" w:rsidR="00000000" w:rsidRPr="00000000">
              <w:rPr>
                <w:rtl w:val="0"/>
              </w:rPr>
            </w:r>
          </w:p>
        </w:tc>
        <w:tc>
          <w:tcPr>
            <w:vAlign w:val="center"/>
          </w:tcPr>
          <w:p w:rsidR="00000000" w:rsidDel="00000000" w:rsidP="00000000" w:rsidRDefault="00000000" w:rsidRPr="00000000" w14:paraId="00000067">
            <w:pPr>
              <w:spacing w:after="54" w:before="97" w:lineRule="auto"/>
              <w:rPr>
                <w:rFonts w:ascii="Arial Narrow" w:cs="Arial Narrow" w:eastAsia="Arial Narrow" w:hAnsi="Arial Narrow"/>
                <w:sz w:val="14"/>
                <w:szCs w:val="14"/>
              </w:rPr>
            </w:pPr>
            <w:r w:rsidDel="00000000" w:rsidR="00000000" w:rsidRPr="00000000">
              <w:rPr>
                <w:rtl w:val="0"/>
              </w:rPr>
            </w:r>
          </w:p>
        </w:tc>
        <w:tc>
          <w:tcPr>
            <w:vAlign w:val="center"/>
          </w:tcPr>
          <w:p w:rsidR="00000000" w:rsidDel="00000000" w:rsidP="00000000" w:rsidRDefault="00000000" w:rsidRPr="00000000" w14:paraId="00000068">
            <w:pPr>
              <w:spacing w:after="54" w:before="97" w:lineRule="auto"/>
              <w:rPr>
                <w:rFonts w:ascii="Arial Narrow" w:cs="Arial Narrow" w:eastAsia="Arial Narrow" w:hAnsi="Arial Narrow"/>
                <w:sz w:val="14"/>
                <w:szCs w:val="14"/>
              </w:rPr>
            </w:pPr>
            <w:r w:rsidDel="00000000" w:rsidR="00000000" w:rsidRPr="00000000">
              <w:rPr>
                <w:rtl w:val="0"/>
              </w:rPr>
            </w:r>
          </w:p>
        </w:tc>
      </w:tr>
      <w:tr>
        <w:tc>
          <w:tcPr/>
          <w:p w:rsidR="00000000" w:rsidDel="00000000" w:rsidP="00000000" w:rsidRDefault="00000000" w:rsidRPr="00000000" w14:paraId="0000006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(CO3) </w:t>
            </w:r>
            <w:r w:rsidDel="00000000" w:rsidR="00000000" w:rsidRPr="00000000">
              <w:rPr>
                <w:rFonts w:ascii="Arial Narrow" w:cs="Arial Narrow" w:eastAsia="Arial Narrow" w:hAnsi="Arial Narrow"/>
                <w:sz w:val="25"/>
                <w:szCs w:val="25"/>
                <w:rtl w:val="0"/>
              </w:rPr>
              <w:t xml:space="preserve">U</w:t>
            </w:r>
            <w:r w:rsidDel="00000000" w:rsidR="00000000" w:rsidRPr="00000000">
              <w:rPr>
                <w:rFonts w:ascii="Arial Narrow" w:cs="Arial Narrow" w:eastAsia="Arial Narrow" w:hAnsi="Arial Narrow"/>
                <w:sz w:val="25"/>
                <w:szCs w:val="25"/>
                <w:highlight w:val="white"/>
                <w:rtl w:val="0"/>
              </w:rPr>
              <w:t xml:space="preserve">tilisation des conventions</w:t>
            </w:r>
            <w:r w:rsidDel="00000000" w:rsidR="00000000" w:rsidRPr="00000000">
              <w:rPr>
                <w:rtl w:val="0"/>
              </w:rPr>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Utilise les outils  de correction disponible (antidote);</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Utilise le langage propre au domaine des affaires et de l’industrie fromagère.</w:t>
            </w:r>
          </w:p>
        </w:tc>
        <w:tc>
          <w:tcPr>
            <w:vAlign w:val="center"/>
          </w:tcPr>
          <w:p w:rsidR="00000000" w:rsidDel="00000000" w:rsidP="00000000" w:rsidRDefault="00000000" w:rsidRPr="00000000" w14:paraId="0000006C">
            <w:pPr>
              <w:spacing w:after="54"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à des fins précises et pour des auditoires spécifiques avec une efficacité limitée </w:t>
            </w:r>
          </w:p>
        </w:tc>
        <w:tc>
          <w:tcPr>
            <w:vAlign w:val="center"/>
          </w:tcPr>
          <w:p w:rsidR="00000000" w:rsidDel="00000000" w:rsidP="00000000" w:rsidRDefault="00000000" w:rsidRPr="00000000" w14:paraId="0000006D">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à des fins précises et pour des auditoires spécifiques avec une certaine efficacité </w:t>
            </w:r>
          </w:p>
        </w:tc>
        <w:tc>
          <w:tcPr>
            <w:vAlign w:val="center"/>
          </w:tcPr>
          <w:p w:rsidR="00000000" w:rsidDel="00000000" w:rsidP="00000000" w:rsidRDefault="00000000" w:rsidRPr="00000000" w14:paraId="0000006E">
            <w:pPr>
              <w:spacing w:after="54"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à des fins précises et pour des auditoires spécifiques avec efficacité </w:t>
            </w:r>
          </w:p>
        </w:tc>
        <w:tc>
          <w:tcPr>
            <w:vAlign w:val="center"/>
          </w:tcPr>
          <w:p w:rsidR="00000000" w:rsidDel="00000000" w:rsidP="00000000" w:rsidRDefault="00000000" w:rsidRPr="00000000" w14:paraId="0000006F">
            <w:pPr>
              <w:spacing w:after="54"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à des fins précises et pour des auditoires spécifiques avec beaucoup d’efficacité </w:t>
            </w:r>
          </w:p>
        </w:tc>
      </w:tr>
      <w:tr>
        <w:trPr>
          <w:trHeight w:val="220" w:hRule="atLeast"/>
        </w:trPr>
        <w:tc>
          <w:tcPr>
            <w:gridSpan w:val="5"/>
            <w:shd w:fill="f3f3f3" w:val="clear"/>
          </w:tcPr>
          <w:p w:rsidR="00000000" w:rsidDel="00000000" w:rsidP="00000000" w:rsidRDefault="00000000" w:rsidRPr="00000000" w14:paraId="00000070">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Mise en application</w:t>
            </w:r>
            <w:r w:rsidDel="00000000" w:rsidR="00000000" w:rsidRPr="00000000">
              <w:rPr>
                <w:rtl w:val="0"/>
              </w:rPr>
            </w:r>
          </w:p>
        </w:tc>
      </w:tr>
      <w:tr>
        <w:tc>
          <w:tcPr/>
          <w:p w:rsidR="00000000" w:rsidDel="00000000" w:rsidP="00000000" w:rsidRDefault="00000000" w:rsidRPr="00000000" w14:paraId="00000075">
            <w:pPr>
              <w:rPr>
                <w:rFonts w:ascii="Arial Narrow" w:cs="Arial Narrow" w:eastAsia="Arial Narrow" w:hAnsi="Arial Narrow"/>
                <w:sz w:val="16"/>
                <w:szCs w:val="16"/>
                <w:highlight w:val="white"/>
              </w:rPr>
            </w:pPr>
            <w:r w:rsidDel="00000000" w:rsidR="00000000" w:rsidRPr="00000000">
              <w:rPr>
                <w:rFonts w:ascii="Arial Narrow" w:cs="Arial Narrow" w:eastAsia="Arial Narrow" w:hAnsi="Arial Narrow"/>
                <w:rtl w:val="0"/>
              </w:rPr>
              <w:t xml:space="preserve">(MA2) </w:t>
            </w:r>
            <w:r w:rsidDel="00000000" w:rsidR="00000000" w:rsidRPr="00000000">
              <w:rPr>
                <w:rFonts w:ascii="Arial Narrow" w:cs="Arial Narrow" w:eastAsia="Arial Narrow" w:hAnsi="Arial Narrow"/>
                <w:highlight w:val="white"/>
                <w:rtl w:val="0"/>
              </w:rPr>
              <w:t xml:space="preserve">Transfert des connaissances et des habiletés</w:t>
            </w:r>
            <w:r w:rsidDel="00000000" w:rsidR="00000000" w:rsidRPr="00000000">
              <w:rPr>
                <w:rtl w:val="0"/>
              </w:rPr>
            </w:r>
          </w:p>
          <w:p w:rsidR="00000000" w:rsidDel="00000000" w:rsidP="00000000" w:rsidRDefault="00000000" w:rsidRPr="00000000" w14:paraId="00000076">
            <w:pPr>
              <w:numPr>
                <w:ilvl w:val="0"/>
                <w:numId w:val="1"/>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Décris chacune des caractéristiques de son produit (couleur, formes, goût, pâte, type de lait)</w:t>
            </w:r>
          </w:p>
          <w:p w:rsidR="00000000" w:rsidDel="00000000" w:rsidP="00000000" w:rsidRDefault="00000000" w:rsidRPr="00000000" w14:paraId="00000077">
            <w:pPr>
              <w:numPr>
                <w:ilvl w:val="0"/>
                <w:numId w:val="1"/>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Créer un emballage </w:t>
            </w:r>
          </w:p>
          <w:p w:rsidR="00000000" w:rsidDel="00000000" w:rsidP="00000000" w:rsidRDefault="00000000" w:rsidRPr="00000000" w14:paraId="00000078">
            <w:pPr>
              <w:numPr>
                <w:ilvl w:val="1"/>
                <w:numId w:val="1"/>
              </w:numPr>
              <w:ind w:left="141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Adapter au produit;</w:t>
            </w:r>
          </w:p>
          <w:p w:rsidR="00000000" w:rsidDel="00000000" w:rsidP="00000000" w:rsidRDefault="00000000" w:rsidRPr="00000000" w14:paraId="00000079">
            <w:pPr>
              <w:numPr>
                <w:ilvl w:val="1"/>
                <w:numId w:val="1"/>
              </w:numPr>
              <w:ind w:left="141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Design </w:t>
            </w:r>
            <w:r w:rsidDel="00000000" w:rsidR="00000000" w:rsidRPr="00000000">
              <w:rPr>
                <w:rFonts w:ascii="Arial Narrow" w:cs="Arial Narrow" w:eastAsia="Arial Narrow" w:hAnsi="Arial Narrow"/>
                <w:i w:val="1"/>
                <w:sz w:val="18"/>
                <w:szCs w:val="18"/>
                <w:rtl w:val="0"/>
              </w:rPr>
              <w:t xml:space="preserve">(logo, couleurs, typographie</w:t>
            </w:r>
            <w:r w:rsidDel="00000000" w:rsidR="00000000" w:rsidRPr="00000000">
              <w:rPr>
                <w:rFonts w:ascii="Arial Narrow" w:cs="Arial Narrow" w:eastAsia="Arial Narrow" w:hAnsi="Arial Narrow"/>
                <w:sz w:val="18"/>
                <w:szCs w:val="18"/>
                <w:rtl w:val="0"/>
              </w:rPr>
              <w:t xml:space="preserve">);</w:t>
            </w:r>
          </w:p>
          <w:p w:rsidR="00000000" w:rsidDel="00000000" w:rsidP="00000000" w:rsidRDefault="00000000" w:rsidRPr="00000000" w14:paraId="0000007A">
            <w:pPr>
              <w:numPr>
                <w:ilvl w:val="1"/>
                <w:numId w:val="1"/>
              </w:numPr>
              <w:ind w:left="141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Lois (texte langues officielles, ingrédients, CUP, adresse, quantité, conservation, endroit);</w:t>
            </w:r>
          </w:p>
          <w:p w:rsidR="00000000" w:rsidDel="00000000" w:rsidP="00000000" w:rsidRDefault="00000000" w:rsidRPr="00000000" w14:paraId="0000007B">
            <w:pPr>
              <w:numPr>
                <w:ilvl w:val="1"/>
                <w:numId w:val="1"/>
              </w:numPr>
              <w:ind w:left="141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Empreinte écologique </w:t>
            </w:r>
            <w:r w:rsidDel="00000000" w:rsidR="00000000" w:rsidRPr="00000000">
              <w:rPr>
                <w:rFonts w:ascii="Arial Narrow" w:cs="Arial Narrow" w:eastAsia="Arial Narrow" w:hAnsi="Arial Narrow"/>
                <w:i w:val="1"/>
                <w:sz w:val="18"/>
                <w:szCs w:val="18"/>
                <w:rtl w:val="0"/>
              </w:rPr>
              <w:t xml:space="preserve">(matériaux et recyclage)</w:t>
            </w:r>
            <w:r w:rsidDel="00000000" w:rsidR="00000000" w:rsidRPr="00000000">
              <w:rPr>
                <w:rFonts w:ascii="Arial Narrow" w:cs="Arial Narrow" w:eastAsia="Arial Narrow" w:hAnsi="Arial Narrow"/>
                <w:sz w:val="18"/>
                <w:szCs w:val="18"/>
                <w:rtl w:val="0"/>
              </w:rPr>
              <w:t xml:space="preserve">.</w:t>
            </w:r>
          </w:p>
          <w:p w:rsidR="00000000" w:rsidDel="00000000" w:rsidP="00000000" w:rsidRDefault="00000000" w:rsidRPr="00000000" w14:paraId="0000007C">
            <w:pPr>
              <w:numPr>
                <w:ilvl w:val="0"/>
                <w:numId w:val="1"/>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Détermine une stratégie de prix en lien avec son plan marketing;</w:t>
            </w:r>
          </w:p>
          <w:p w:rsidR="00000000" w:rsidDel="00000000" w:rsidP="00000000" w:rsidRDefault="00000000" w:rsidRPr="00000000" w14:paraId="0000007D">
            <w:pPr>
              <w:numPr>
                <w:ilvl w:val="0"/>
                <w:numId w:val="1"/>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Élabore des stratégie de distribution </w:t>
            </w:r>
            <w:r w:rsidDel="00000000" w:rsidR="00000000" w:rsidRPr="00000000">
              <w:rPr>
                <w:rFonts w:ascii="Arial Narrow" w:cs="Arial Narrow" w:eastAsia="Arial Narrow" w:hAnsi="Arial Narrow"/>
                <w:i w:val="1"/>
                <w:sz w:val="18"/>
                <w:szCs w:val="18"/>
                <w:rtl w:val="0"/>
              </w:rPr>
              <w:t xml:space="preserve">(transport, entreposage, points de vente, étalage);</w:t>
            </w:r>
          </w:p>
          <w:p w:rsidR="00000000" w:rsidDel="00000000" w:rsidP="00000000" w:rsidRDefault="00000000" w:rsidRPr="00000000" w14:paraId="0000007E">
            <w:pPr>
              <w:numPr>
                <w:ilvl w:val="0"/>
                <w:numId w:val="1"/>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Développe une activité promotionnelle adaptée au produit </w:t>
            </w:r>
            <w:r w:rsidDel="00000000" w:rsidR="00000000" w:rsidRPr="00000000">
              <w:rPr>
                <w:rFonts w:ascii="Arial Narrow" w:cs="Arial Narrow" w:eastAsia="Arial Narrow" w:hAnsi="Arial Narrow"/>
                <w:i w:val="1"/>
                <w:sz w:val="18"/>
                <w:szCs w:val="18"/>
                <w:rtl w:val="0"/>
              </w:rPr>
              <w:t xml:space="preserve">(publicité et promotion)</w:t>
            </w:r>
          </w:p>
        </w:tc>
        <w:tc>
          <w:tcPr>
            <w:vAlign w:val="center"/>
          </w:tcPr>
          <w:p w:rsidR="00000000" w:rsidDel="00000000" w:rsidP="00000000" w:rsidRDefault="00000000" w:rsidRPr="00000000" w14:paraId="0000007F">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Transfert de connaissances avec une efficacité limitée</w:t>
            </w:r>
          </w:p>
        </w:tc>
        <w:tc>
          <w:tcPr>
            <w:vAlign w:val="center"/>
          </w:tcPr>
          <w:p w:rsidR="00000000" w:rsidDel="00000000" w:rsidP="00000000" w:rsidRDefault="00000000" w:rsidRPr="00000000" w14:paraId="00000080">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Transfert des connaissances avec une certaine efficacité</w:t>
            </w:r>
          </w:p>
        </w:tc>
        <w:tc>
          <w:tcPr>
            <w:vAlign w:val="center"/>
          </w:tcPr>
          <w:p w:rsidR="00000000" w:rsidDel="00000000" w:rsidP="00000000" w:rsidRDefault="00000000" w:rsidRPr="00000000" w14:paraId="00000081">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Transfert de connaissances avec efficacité </w:t>
            </w:r>
          </w:p>
        </w:tc>
        <w:tc>
          <w:tcPr>
            <w:vAlign w:val="center"/>
          </w:tcPr>
          <w:p w:rsidR="00000000" w:rsidDel="00000000" w:rsidP="00000000" w:rsidRDefault="00000000" w:rsidRPr="00000000" w14:paraId="00000082">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Transfert de connaissances avec beaucoup d’efficacité </w:t>
            </w:r>
          </w:p>
        </w:tc>
      </w:tr>
      <w:tr>
        <w:tc>
          <w:tcPr/>
          <w:p w:rsidR="00000000" w:rsidDel="00000000" w:rsidP="00000000" w:rsidRDefault="00000000" w:rsidRPr="00000000" w14:paraId="00000083">
            <w:pPr>
              <w:rPr>
                <w:rFonts w:ascii="Arial Narrow" w:cs="Arial Narrow" w:eastAsia="Arial Narrow" w:hAnsi="Arial Narrow"/>
                <w:sz w:val="16"/>
                <w:szCs w:val="16"/>
                <w:highlight w:val="white"/>
              </w:rPr>
            </w:pPr>
            <w:r w:rsidDel="00000000" w:rsidR="00000000" w:rsidRPr="00000000">
              <w:rPr>
                <w:rFonts w:ascii="Arial Narrow" w:cs="Arial Narrow" w:eastAsia="Arial Narrow" w:hAnsi="Arial Narrow"/>
                <w:rtl w:val="0"/>
              </w:rPr>
              <w:t xml:space="preserve">(MA3) </w:t>
            </w:r>
            <w:r w:rsidDel="00000000" w:rsidR="00000000" w:rsidRPr="00000000">
              <w:rPr>
                <w:rFonts w:ascii="Arial Narrow" w:cs="Arial Narrow" w:eastAsia="Arial Narrow" w:hAnsi="Arial Narrow"/>
                <w:b w:val="1"/>
                <w:highlight w:val="white"/>
                <w:rtl w:val="0"/>
              </w:rPr>
              <w:t xml:space="preserve">Établissement de liens entre divers contextes</w:t>
            </w:r>
            <w:r w:rsidDel="00000000" w:rsidR="00000000" w:rsidRPr="00000000">
              <w:rPr>
                <w:rtl w:val="0"/>
              </w:rPr>
            </w:r>
          </w:p>
          <w:p w:rsidR="00000000" w:rsidDel="00000000" w:rsidP="00000000" w:rsidRDefault="00000000" w:rsidRPr="00000000" w14:paraId="00000084">
            <w:pPr>
              <w:numPr>
                <w:ilvl w:val="0"/>
                <w:numId w:val="1"/>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Fait un lien entre les caractéristiques de l’entreprise choisi et le produit présenté;</w:t>
            </w:r>
          </w:p>
          <w:p w:rsidR="00000000" w:rsidDel="00000000" w:rsidP="00000000" w:rsidRDefault="00000000" w:rsidRPr="00000000" w14:paraId="00000085">
            <w:pPr>
              <w:numPr>
                <w:ilvl w:val="0"/>
                <w:numId w:val="1"/>
              </w:numPr>
              <w:ind w:left="690" w:hanging="360"/>
              <w:rPr>
                <w:rFonts w:ascii="Arial Narrow" w:cs="Arial Narrow" w:eastAsia="Arial Narrow" w:hAnsi="Arial Narrow"/>
                <w:sz w:val="18"/>
                <w:szCs w:val="18"/>
              </w:rPr>
            </w:pPr>
            <w:bookmarkStart w:colFirst="0" w:colLast="0" w:name="_30j0zll" w:id="1"/>
            <w:bookmarkEnd w:id="1"/>
            <w:r w:rsidDel="00000000" w:rsidR="00000000" w:rsidRPr="00000000">
              <w:rPr>
                <w:rFonts w:ascii="Arial Narrow" w:cs="Arial Narrow" w:eastAsia="Arial Narrow" w:hAnsi="Arial Narrow"/>
                <w:sz w:val="18"/>
                <w:szCs w:val="18"/>
                <w:rtl w:val="0"/>
              </w:rPr>
              <w:t xml:space="preserve">Fait un lien entre le produit présenté et la plan marketing.</w:t>
            </w:r>
          </w:p>
          <w:p w:rsidR="00000000" w:rsidDel="00000000" w:rsidP="00000000" w:rsidRDefault="00000000" w:rsidRPr="00000000" w14:paraId="00000086">
            <w:pPr>
              <w:rPr>
                <w:rFonts w:ascii="Arial Narrow" w:cs="Arial Narrow" w:eastAsia="Arial Narrow" w:hAnsi="Arial Narrow"/>
                <w:color w:val="980000"/>
              </w:rPr>
            </w:pPr>
            <w:r w:rsidDel="00000000" w:rsidR="00000000" w:rsidRPr="00000000">
              <w:rPr>
                <w:rtl w:val="0"/>
              </w:rPr>
            </w:r>
          </w:p>
        </w:tc>
        <w:tc>
          <w:tcPr>
            <w:vAlign w:val="center"/>
          </w:tcPr>
          <w:p w:rsidR="00000000" w:rsidDel="00000000" w:rsidP="00000000" w:rsidRDefault="00000000" w:rsidRPr="00000000" w14:paraId="00000087">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Établit des liens avec une efficacité limitée</w:t>
            </w:r>
          </w:p>
        </w:tc>
        <w:tc>
          <w:tcPr>
            <w:vAlign w:val="center"/>
          </w:tcPr>
          <w:p w:rsidR="00000000" w:rsidDel="00000000" w:rsidP="00000000" w:rsidRDefault="00000000" w:rsidRPr="00000000" w14:paraId="00000088">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Établit des liens avec une certaine efficacité </w:t>
            </w:r>
          </w:p>
        </w:tc>
        <w:tc>
          <w:tcPr>
            <w:vAlign w:val="center"/>
          </w:tcPr>
          <w:p w:rsidR="00000000" w:rsidDel="00000000" w:rsidP="00000000" w:rsidRDefault="00000000" w:rsidRPr="00000000" w14:paraId="00000089">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Établit des liens avec efficacité </w:t>
            </w:r>
          </w:p>
        </w:tc>
        <w:tc>
          <w:tcPr>
            <w:vAlign w:val="center"/>
          </w:tcPr>
          <w:p w:rsidR="00000000" w:rsidDel="00000000" w:rsidP="00000000" w:rsidRDefault="00000000" w:rsidRPr="00000000" w14:paraId="0000008A">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Établit des liens avec beaucoup d’efficacité </w:t>
            </w:r>
          </w:p>
        </w:tc>
      </w:tr>
    </w:tbl>
    <w:p w:rsidR="00000000" w:rsidDel="00000000" w:rsidP="00000000" w:rsidRDefault="00000000" w:rsidRPr="00000000" w14:paraId="0000008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C">
      <w:pPr>
        <w:rPr>
          <w:rFonts w:ascii="Arial Narrow" w:cs="Arial Narrow" w:eastAsia="Arial Narrow" w:hAnsi="Arial Narrow"/>
        </w:rPr>
      </w:pPr>
      <w:r w:rsidDel="00000000" w:rsidR="00000000" w:rsidRPr="00000000">
        <w:rPr>
          <w:rtl w:val="0"/>
        </w:rPr>
      </w:r>
    </w:p>
    <w:sectPr>
      <w:headerReference r:id="rId6" w:type="default"/>
      <w:pgSz w:h="12242" w:w="15842" w:orient="landscape"/>
      <w:pgMar w:bottom="1800" w:top="426" w:left="1440" w:right="144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320"/>
        <w:tab w:val="right" w:pos="8640"/>
      </w:tabs>
      <w:rPr>
        <w:rFonts w:ascii="Arial Narrow" w:cs="Arial Narrow" w:eastAsia="Arial Narrow" w:hAnsi="Arial Narrow"/>
        <w:b w:val="1"/>
        <w:color w:val="000000"/>
        <w:sz w:val="28"/>
        <w:szCs w:val="28"/>
      </w:rPr>
    </w:pPr>
    <w:r w:rsidDel="00000000" w:rsidR="00000000" w:rsidRPr="00000000">
      <w:rPr>
        <w:rFonts w:ascii="Arial Narrow" w:cs="Arial Narrow" w:eastAsia="Arial Narrow" w:hAnsi="Arial Narrow"/>
        <w:b w:val="1"/>
        <w:color w:val="000000"/>
        <w:sz w:val="28"/>
        <w:szCs w:val="28"/>
        <w:rtl w:val="0"/>
      </w:rPr>
      <w:t xml:space="preserve">Grille d’évaluation adaptée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90" w:hanging="360"/>
      </w:pPr>
      <w:rPr>
        <w:rFonts w:ascii="Noto Sans Symbols" w:cs="Noto Sans Symbols" w:eastAsia="Noto Sans Symbols" w:hAnsi="Noto Sans Symbols"/>
      </w:rPr>
    </w:lvl>
    <w:lvl w:ilvl="1">
      <w:start w:val="1"/>
      <w:numFmt w:val="bullet"/>
      <w:lvlText w:val="o"/>
      <w:lvlJc w:val="left"/>
      <w:pPr>
        <w:ind w:left="1410" w:hanging="360"/>
      </w:pPr>
      <w:rPr>
        <w:rFonts w:ascii="Courier New" w:cs="Courier New" w:eastAsia="Courier New" w:hAnsi="Courier New"/>
      </w:rPr>
    </w:lvl>
    <w:lvl w:ilvl="2">
      <w:start w:val="1"/>
      <w:numFmt w:val="bullet"/>
      <w:lvlText w:val="▪"/>
      <w:lvlJc w:val="left"/>
      <w:pPr>
        <w:ind w:left="2130" w:hanging="360"/>
      </w:pPr>
      <w:rPr>
        <w:rFonts w:ascii="Noto Sans Symbols" w:cs="Noto Sans Symbols" w:eastAsia="Noto Sans Symbols" w:hAnsi="Noto Sans Symbols"/>
      </w:rPr>
    </w:lvl>
    <w:lvl w:ilvl="3">
      <w:start w:val="1"/>
      <w:numFmt w:val="bullet"/>
      <w:lvlText w:val="●"/>
      <w:lvlJc w:val="left"/>
      <w:pPr>
        <w:ind w:left="2850" w:hanging="360"/>
      </w:pPr>
      <w:rPr>
        <w:rFonts w:ascii="Noto Sans Symbols" w:cs="Noto Sans Symbols" w:eastAsia="Noto Sans Symbols" w:hAnsi="Noto Sans Symbols"/>
      </w:rPr>
    </w:lvl>
    <w:lvl w:ilvl="4">
      <w:start w:val="1"/>
      <w:numFmt w:val="bullet"/>
      <w:lvlText w:val="o"/>
      <w:lvlJc w:val="left"/>
      <w:pPr>
        <w:ind w:left="3570" w:hanging="360"/>
      </w:pPr>
      <w:rPr>
        <w:rFonts w:ascii="Courier New" w:cs="Courier New" w:eastAsia="Courier New" w:hAnsi="Courier New"/>
      </w:rPr>
    </w:lvl>
    <w:lvl w:ilvl="5">
      <w:start w:val="1"/>
      <w:numFmt w:val="bullet"/>
      <w:lvlText w:val="▪"/>
      <w:lvlJc w:val="left"/>
      <w:pPr>
        <w:ind w:left="4290" w:hanging="360"/>
      </w:pPr>
      <w:rPr>
        <w:rFonts w:ascii="Noto Sans Symbols" w:cs="Noto Sans Symbols" w:eastAsia="Noto Sans Symbols" w:hAnsi="Noto Sans Symbols"/>
      </w:rPr>
    </w:lvl>
    <w:lvl w:ilvl="6">
      <w:start w:val="1"/>
      <w:numFmt w:val="bullet"/>
      <w:lvlText w:val="●"/>
      <w:lvlJc w:val="left"/>
      <w:pPr>
        <w:ind w:left="5010" w:hanging="360"/>
      </w:pPr>
      <w:rPr>
        <w:rFonts w:ascii="Noto Sans Symbols" w:cs="Noto Sans Symbols" w:eastAsia="Noto Sans Symbols" w:hAnsi="Noto Sans Symbols"/>
      </w:rPr>
    </w:lvl>
    <w:lvl w:ilvl="7">
      <w:start w:val="1"/>
      <w:numFmt w:val="bullet"/>
      <w:lvlText w:val="o"/>
      <w:lvlJc w:val="left"/>
      <w:pPr>
        <w:ind w:left="5730" w:hanging="360"/>
      </w:pPr>
      <w:rPr>
        <w:rFonts w:ascii="Courier New" w:cs="Courier New" w:eastAsia="Courier New" w:hAnsi="Courier New"/>
      </w:rPr>
    </w:lvl>
    <w:lvl w:ilvl="8">
      <w:start w:val="1"/>
      <w:numFmt w:val="bullet"/>
      <w:lvlText w:val="▪"/>
      <w:lvlJc w:val="left"/>
      <w:pPr>
        <w:ind w:left="645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Narrow" w:cs="Arial Narrow" w:eastAsia="Arial Narrow" w:hAnsi="Arial Narro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816" w:hanging="360.00000000000006"/>
      </w:pPr>
      <w:rPr>
        <w:rFonts w:ascii="Noto Sans Symbols" w:cs="Noto Sans Symbols" w:eastAsia="Noto Sans Symbols" w:hAnsi="Noto Sans Symbols"/>
      </w:rPr>
    </w:lvl>
    <w:lvl w:ilvl="1">
      <w:start w:val="1"/>
      <w:numFmt w:val="bullet"/>
      <w:lvlText w:val="o"/>
      <w:lvlJc w:val="left"/>
      <w:pPr>
        <w:ind w:left="1536" w:hanging="360"/>
      </w:pPr>
      <w:rPr>
        <w:rFonts w:ascii="Courier New" w:cs="Courier New" w:eastAsia="Courier New" w:hAnsi="Courier New"/>
      </w:rPr>
    </w:lvl>
    <w:lvl w:ilvl="2">
      <w:start w:val="1"/>
      <w:numFmt w:val="bullet"/>
      <w:lvlText w:val="▪"/>
      <w:lvlJc w:val="left"/>
      <w:pPr>
        <w:ind w:left="2256" w:hanging="360"/>
      </w:pPr>
      <w:rPr>
        <w:rFonts w:ascii="Noto Sans Symbols" w:cs="Noto Sans Symbols" w:eastAsia="Noto Sans Symbols" w:hAnsi="Noto Sans Symbols"/>
      </w:rPr>
    </w:lvl>
    <w:lvl w:ilvl="3">
      <w:start w:val="1"/>
      <w:numFmt w:val="bullet"/>
      <w:lvlText w:val="●"/>
      <w:lvlJc w:val="left"/>
      <w:pPr>
        <w:ind w:left="2976" w:hanging="360"/>
      </w:pPr>
      <w:rPr>
        <w:rFonts w:ascii="Noto Sans Symbols" w:cs="Noto Sans Symbols" w:eastAsia="Noto Sans Symbols" w:hAnsi="Noto Sans Symbols"/>
      </w:rPr>
    </w:lvl>
    <w:lvl w:ilvl="4">
      <w:start w:val="1"/>
      <w:numFmt w:val="bullet"/>
      <w:lvlText w:val="o"/>
      <w:lvlJc w:val="left"/>
      <w:pPr>
        <w:ind w:left="3696" w:hanging="360"/>
      </w:pPr>
      <w:rPr>
        <w:rFonts w:ascii="Courier New" w:cs="Courier New" w:eastAsia="Courier New" w:hAnsi="Courier New"/>
      </w:rPr>
    </w:lvl>
    <w:lvl w:ilvl="5">
      <w:start w:val="1"/>
      <w:numFmt w:val="bullet"/>
      <w:lvlText w:val="▪"/>
      <w:lvlJc w:val="left"/>
      <w:pPr>
        <w:ind w:left="4416" w:hanging="360"/>
      </w:pPr>
      <w:rPr>
        <w:rFonts w:ascii="Noto Sans Symbols" w:cs="Noto Sans Symbols" w:eastAsia="Noto Sans Symbols" w:hAnsi="Noto Sans Symbols"/>
      </w:rPr>
    </w:lvl>
    <w:lvl w:ilvl="6">
      <w:start w:val="1"/>
      <w:numFmt w:val="bullet"/>
      <w:lvlText w:val="●"/>
      <w:lvlJc w:val="left"/>
      <w:pPr>
        <w:ind w:left="5136" w:hanging="360"/>
      </w:pPr>
      <w:rPr>
        <w:rFonts w:ascii="Noto Sans Symbols" w:cs="Noto Sans Symbols" w:eastAsia="Noto Sans Symbols" w:hAnsi="Noto Sans Symbols"/>
      </w:rPr>
    </w:lvl>
    <w:lvl w:ilvl="7">
      <w:start w:val="1"/>
      <w:numFmt w:val="bullet"/>
      <w:lvlText w:val="o"/>
      <w:lvlJc w:val="left"/>
      <w:pPr>
        <w:ind w:left="5856" w:hanging="360"/>
      </w:pPr>
      <w:rPr>
        <w:rFonts w:ascii="Courier New" w:cs="Courier New" w:eastAsia="Courier New" w:hAnsi="Courier New"/>
      </w:rPr>
    </w:lvl>
    <w:lvl w:ilvl="8">
      <w:start w:val="1"/>
      <w:numFmt w:val="bullet"/>
      <w:lvlText w:val="▪"/>
      <w:lvlJc w:val="left"/>
      <w:pPr>
        <w:ind w:left="6576" w:hanging="360"/>
      </w:pPr>
      <w:rPr>
        <w:rFonts w:ascii="Noto Sans Symbols" w:cs="Noto Sans Symbols" w:eastAsia="Noto Sans Symbols" w:hAnsi="Noto Sans Symbols"/>
      </w:rPr>
    </w:lvl>
  </w:abstractNum>
  <w:abstractNum w:abstractNumId="4">
    <w:lvl w:ilvl="0">
      <w:start w:val="1"/>
      <w:numFmt w:val="bullet"/>
      <w:lvlText w:val="⮚"/>
      <w:lvlJc w:val="left"/>
      <w:pPr>
        <w:ind w:left="785" w:hanging="360"/>
      </w:pPr>
      <w:rPr>
        <w:rFonts w:ascii="Noto Sans Symbols" w:cs="Noto Sans Symbols" w:eastAsia="Noto Sans Symbols" w:hAnsi="Noto Sans Symbols"/>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690" w:hanging="360"/>
      </w:pPr>
      <w:rPr>
        <w:rFonts w:ascii="Noto Sans Symbols" w:cs="Noto Sans Symbols" w:eastAsia="Noto Sans Symbols" w:hAnsi="Noto Sans Symbols"/>
      </w:rPr>
    </w:lvl>
    <w:lvl w:ilvl="1">
      <w:start w:val="1"/>
      <w:numFmt w:val="bullet"/>
      <w:lvlText w:val="o"/>
      <w:lvlJc w:val="left"/>
      <w:pPr>
        <w:ind w:left="1410" w:hanging="360"/>
      </w:pPr>
      <w:rPr>
        <w:rFonts w:ascii="Courier New" w:cs="Courier New" w:eastAsia="Courier New" w:hAnsi="Courier New"/>
      </w:rPr>
    </w:lvl>
    <w:lvl w:ilvl="2">
      <w:start w:val="1"/>
      <w:numFmt w:val="bullet"/>
      <w:lvlText w:val="▪"/>
      <w:lvlJc w:val="left"/>
      <w:pPr>
        <w:ind w:left="2130" w:hanging="360"/>
      </w:pPr>
      <w:rPr>
        <w:rFonts w:ascii="Noto Sans Symbols" w:cs="Noto Sans Symbols" w:eastAsia="Noto Sans Symbols" w:hAnsi="Noto Sans Symbols"/>
      </w:rPr>
    </w:lvl>
    <w:lvl w:ilvl="3">
      <w:start w:val="1"/>
      <w:numFmt w:val="bullet"/>
      <w:lvlText w:val="●"/>
      <w:lvlJc w:val="left"/>
      <w:pPr>
        <w:ind w:left="2850" w:hanging="360"/>
      </w:pPr>
      <w:rPr>
        <w:rFonts w:ascii="Noto Sans Symbols" w:cs="Noto Sans Symbols" w:eastAsia="Noto Sans Symbols" w:hAnsi="Noto Sans Symbols"/>
      </w:rPr>
    </w:lvl>
    <w:lvl w:ilvl="4">
      <w:start w:val="1"/>
      <w:numFmt w:val="bullet"/>
      <w:lvlText w:val="o"/>
      <w:lvlJc w:val="left"/>
      <w:pPr>
        <w:ind w:left="3570" w:hanging="360"/>
      </w:pPr>
      <w:rPr>
        <w:rFonts w:ascii="Courier New" w:cs="Courier New" w:eastAsia="Courier New" w:hAnsi="Courier New"/>
      </w:rPr>
    </w:lvl>
    <w:lvl w:ilvl="5">
      <w:start w:val="1"/>
      <w:numFmt w:val="bullet"/>
      <w:lvlText w:val="▪"/>
      <w:lvlJc w:val="left"/>
      <w:pPr>
        <w:ind w:left="4290" w:hanging="360"/>
      </w:pPr>
      <w:rPr>
        <w:rFonts w:ascii="Noto Sans Symbols" w:cs="Noto Sans Symbols" w:eastAsia="Noto Sans Symbols" w:hAnsi="Noto Sans Symbols"/>
      </w:rPr>
    </w:lvl>
    <w:lvl w:ilvl="6">
      <w:start w:val="1"/>
      <w:numFmt w:val="bullet"/>
      <w:lvlText w:val="●"/>
      <w:lvlJc w:val="left"/>
      <w:pPr>
        <w:ind w:left="5010" w:hanging="360"/>
      </w:pPr>
      <w:rPr>
        <w:rFonts w:ascii="Noto Sans Symbols" w:cs="Noto Sans Symbols" w:eastAsia="Noto Sans Symbols" w:hAnsi="Noto Sans Symbols"/>
      </w:rPr>
    </w:lvl>
    <w:lvl w:ilvl="7">
      <w:start w:val="1"/>
      <w:numFmt w:val="bullet"/>
      <w:lvlText w:val="o"/>
      <w:lvlJc w:val="left"/>
      <w:pPr>
        <w:ind w:left="5730" w:hanging="360"/>
      </w:pPr>
      <w:rPr>
        <w:rFonts w:ascii="Courier New" w:cs="Courier New" w:eastAsia="Courier New" w:hAnsi="Courier New"/>
      </w:rPr>
    </w:lvl>
    <w:lvl w:ilvl="8">
      <w:start w:val="1"/>
      <w:numFmt w:val="bullet"/>
      <w:lvlText w:val="▪"/>
      <w:lvlJc w:val="left"/>
      <w:pPr>
        <w:ind w:left="64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