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s>
        <w:rPr>
          <w:rFonts w:ascii="Arial Narrow" w:cs="Arial Narrow" w:eastAsia="Arial Narrow" w:hAnsi="Arial Narrow"/>
        </w:rPr>
      </w:pPr>
      <w:bookmarkStart w:colFirst="0" w:colLast="0" w:name="_gjdgxs" w:id="0"/>
      <w:bookmarkEnd w:id="0"/>
      <w:r w:rsidDel="00000000" w:rsidR="00000000" w:rsidRPr="00000000">
        <w:rPr>
          <w:rtl w:val="0"/>
        </w:rPr>
      </w:r>
    </w:p>
    <w:tbl>
      <w:tblPr>
        <w:tblStyle w:val="Table1"/>
        <w:tblW w:w="15240.0" w:type="dxa"/>
        <w:jc w:val="left"/>
        <w:tblInd w:w="-1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15"/>
        <w:gridCol w:w="1845"/>
        <w:gridCol w:w="1665"/>
        <w:gridCol w:w="1635"/>
        <w:gridCol w:w="1680"/>
        <w:tblGridChange w:id="0">
          <w:tblGrid>
            <w:gridCol w:w="8415"/>
            <w:gridCol w:w="1845"/>
            <w:gridCol w:w="1665"/>
            <w:gridCol w:w="1635"/>
            <w:gridCol w:w="1680"/>
          </w:tblGrid>
        </w:tblGridChange>
      </w:tblGrid>
      <w:tr>
        <w:tc>
          <w:tcPr/>
          <w:p w:rsidR="00000000" w:rsidDel="00000000" w:rsidP="00000000" w:rsidRDefault="00000000" w:rsidRPr="00000000" w14:paraId="0000000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Nom :</w:t>
            </w:r>
          </w:p>
        </w:tc>
        <w:tc>
          <w:tcPr>
            <w:gridSpan w:val="4"/>
          </w:tcPr>
          <w:p w:rsidR="00000000" w:rsidDel="00000000" w:rsidP="00000000" w:rsidRDefault="00000000" w:rsidRPr="00000000" w14:paraId="00000003">
            <w:pPr>
              <w:ind w:left="105"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Domaines: </w:t>
            </w:r>
            <w:r w:rsidDel="00000000" w:rsidR="00000000" w:rsidRPr="00000000">
              <w:rPr>
                <w:rtl w:val="0"/>
              </w:rPr>
            </w:r>
          </w:p>
        </w:tc>
      </w:tr>
      <w:tr>
        <w:tc>
          <w:tcPr>
            <w:gridSpan w:val="5"/>
          </w:tcPr>
          <w:p w:rsidR="00000000" w:rsidDel="00000000" w:rsidP="00000000" w:rsidRDefault="00000000" w:rsidRPr="00000000" w14:paraId="00000007">
            <w:pPr>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Tâche d’évaluation - </w:t>
            </w:r>
            <w:r w:rsidDel="00000000" w:rsidR="00000000" w:rsidRPr="00000000">
              <w:rPr>
                <w:rFonts w:ascii="Arial Narrow" w:cs="Arial Narrow" w:eastAsia="Arial Narrow" w:hAnsi="Arial Narrow"/>
                <w:b w:val="1"/>
                <w:rtl w:val="0"/>
              </w:rPr>
              <w:t xml:space="preserve">Étude industrie fromagère - Présentation orale </w:t>
            </w:r>
          </w:p>
        </w:tc>
      </w:tr>
      <w:tr>
        <w:tc>
          <w:tcPr>
            <w:gridSpan w:val="5"/>
            <w:tcBorders>
              <w:bottom w:color="000000" w:space="0" w:sz="4" w:val="single"/>
            </w:tcBorders>
          </w:tcPr>
          <w:p w:rsidR="00000000" w:rsidDel="00000000" w:rsidP="00000000" w:rsidRDefault="00000000" w:rsidRPr="00000000" w14:paraId="0000000C">
            <w:pPr>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rtl w:val="0"/>
              </w:rPr>
              <w:t xml:space="preserve">Attentes</w:t>
            </w: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16"/>
                <w:szCs w:val="16"/>
                <w:highlight w:val="white"/>
              </w:rPr>
            </w:pPr>
            <w:r w:rsidDel="00000000" w:rsidR="00000000" w:rsidRPr="00000000">
              <w:rPr>
                <w:rFonts w:ascii="Arial Narrow" w:cs="Arial Narrow" w:eastAsia="Arial Narrow" w:hAnsi="Arial Narrow"/>
                <w:sz w:val="16"/>
                <w:szCs w:val="16"/>
                <w:rtl w:val="0"/>
              </w:rPr>
              <w:t xml:space="preserve">Mener une étude de marché pour déterminer une occasion d'affaires, à l'école ou dans la communauté francophone, qui pourrait servir d'expérience entrepreneuriale réaliste.</w:t>
            </w: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Décrire diverses méthodes de collecte d'informations pour atteindre des marchés cibles potentiels (p.ex., sondage téléphonique, sondage par Internet, distribution d'un questionnaire) et pour déterminer la demande pour un bien, un service ou un événement</w:t>
            </w:r>
          </w:p>
          <w:p w:rsidR="00000000" w:rsidDel="00000000" w:rsidP="00000000" w:rsidRDefault="00000000" w:rsidRPr="00000000" w14:paraId="0000000F">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Évaluer (p.ex., en utilisant le modèle F.F.P.M. [Forces, Faiblesses, Possibilités/Opportunité, Menaces]) la concurrence possible pour le nouveau bien, service ou événement.</w:t>
            </w:r>
          </w:p>
          <w:p w:rsidR="00000000" w:rsidDel="00000000" w:rsidP="00000000" w:rsidRDefault="00000000" w:rsidRPr="00000000" w14:paraId="00000010">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Évaluer les occasions d'affaires pour déterminer leur viabilité (p.ex., déterminer la demande, évaluer la concurrence, la rentabilité).</w:t>
            </w:r>
          </w:p>
          <w:p w:rsidR="00000000" w:rsidDel="00000000" w:rsidP="00000000" w:rsidRDefault="00000000" w:rsidRPr="00000000" w14:paraId="00000011">
            <w:pPr>
              <w:rPr>
                <w:rFonts w:ascii="Arial Narrow" w:cs="Arial Narrow" w:eastAsia="Arial Narrow" w:hAnsi="Arial Narrow"/>
                <w:sz w:val="16"/>
                <w:szCs w:val="16"/>
              </w:rPr>
            </w:pPr>
            <w:bookmarkStart w:colFirst="0" w:colLast="0" w:name="_30j0zll" w:id="1"/>
            <w:bookmarkEnd w:id="1"/>
            <w:r w:rsidDel="00000000" w:rsidR="00000000" w:rsidRPr="00000000">
              <w:rPr>
                <w:rFonts w:ascii="Arial Narrow" w:cs="Arial Narrow" w:eastAsia="Arial Narrow" w:hAnsi="Arial Narrow"/>
                <w:sz w:val="16"/>
                <w:szCs w:val="16"/>
                <w:rtl w:val="0"/>
              </w:rPr>
              <w:t xml:space="preserve">Prévoir les conditions susceptibles de mener à une révision du plan d'affaires.</w:t>
            </w:r>
          </w:p>
        </w:tc>
      </w:tr>
      <w:tr>
        <w:tc>
          <w:tcPr>
            <w:shd w:fill="bfbfbf" w:val="clear"/>
          </w:tcPr>
          <w:p w:rsidR="00000000" w:rsidDel="00000000" w:rsidP="00000000" w:rsidRDefault="00000000" w:rsidRPr="00000000" w14:paraId="0000001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Compétences</w:t>
            </w:r>
          </w:p>
        </w:tc>
        <w:tc>
          <w:tcPr>
            <w:shd w:fill="bfbfbf" w:val="clear"/>
            <w:vAlign w:val="center"/>
          </w:tcPr>
          <w:p w:rsidR="00000000" w:rsidDel="00000000" w:rsidP="00000000" w:rsidRDefault="00000000" w:rsidRPr="00000000" w14:paraId="0000001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1</w:t>
            </w:r>
          </w:p>
        </w:tc>
        <w:tc>
          <w:tcPr>
            <w:shd w:fill="bfbfbf" w:val="clear"/>
            <w:vAlign w:val="center"/>
          </w:tcPr>
          <w:p w:rsidR="00000000" w:rsidDel="00000000" w:rsidP="00000000" w:rsidRDefault="00000000" w:rsidRPr="00000000" w14:paraId="0000001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2</w:t>
            </w:r>
          </w:p>
        </w:tc>
        <w:tc>
          <w:tcPr>
            <w:shd w:fill="bfbfbf" w:val="clear"/>
            <w:vAlign w:val="center"/>
          </w:tcPr>
          <w:p w:rsidR="00000000" w:rsidDel="00000000" w:rsidP="00000000" w:rsidRDefault="00000000" w:rsidRPr="00000000" w14:paraId="0000001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3</w:t>
            </w:r>
          </w:p>
        </w:tc>
        <w:tc>
          <w:tcPr>
            <w:shd w:fill="bfbfbf" w:val="clear"/>
            <w:vAlign w:val="center"/>
          </w:tcPr>
          <w:p w:rsidR="00000000" w:rsidDel="00000000" w:rsidP="00000000" w:rsidRDefault="00000000" w:rsidRPr="00000000" w14:paraId="0000001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Niveau 4</w:t>
            </w:r>
          </w:p>
        </w:tc>
      </w:tr>
      <w:tr>
        <w:trPr>
          <w:trHeight w:val="300" w:hRule="atLeast"/>
        </w:trPr>
        <w:tc>
          <w:tcPr>
            <w:gridSpan w:val="5"/>
            <w:shd w:fill="f3f3f3" w:val="clear"/>
          </w:tcPr>
          <w:p w:rsidR="00000000" w:rsidDel="00000000" w:rsidP="00000000" w:rsidRDefault="00000000" w:rsidRPr="00000000" w14:paraId="0000001B">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Connaissance et compréhension</w:t>
            </w:r>
            <w:r w:rsidDel="00000000" w:rsidR="00000000" w:rsidRPr="00000000">
              <w:rPr>
                <w:rtl w:val="0"/>
              </w:rPr>
            </w:r>
          </w:p>
        </w:tc>
      </w:tr>
      <w:tr>
        <w:trPr>
          <w:trHeight w:val="800" w:hRule="atLeast"/>
        </w:trPr>
        <w:tc>
          <w:tcPr/>
          <w:p w:rsidR="00000000" w:rsidDel="00000000" w:rsidP="00000000" w:rsidRDefault="00000000" w:rsidRPr="00000000" w14:paraId="00000020">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(CC2)  Compréhension des éléments à l’étude</w:t>
            </w:r>
          </w:p>
          <w:p w:rsidR="00000000" w:rsidDel="00000000" w:rsidP="00000000" w:rsidRDefault="00000000" w:rsidRPr="00000000" w14:paraId="00000021">
            <w:pPr>
              <w:numPr>
                <w:ilvl w:val="0"/>
                <w:numId w:val="6"/>
              </w:numPr>
              <w:ind w:left="785" w:hanging="360"/>
              <w:rPr>
                <w:rFonts w:ascii="Arial Narrow" w:cs="Arial Narrow" w:eastAsia="Arial Narrow" w:hAnsi="Arial Narrow"/>
                <w:sz w:val="18"/>
                <w:szCs w:val="18"/>
                <w:highlight w:val="white"/>
              </w:rPr>
            </w:pPr>
            <w:r w:rsidDel="00000000" w:rsidR="00000000" w:rsidRPr="00000000">
              <w:rPr>
                <w:rFonts w:ascii="Arial Narrow" w:cs="Arial Narrow" w:eastAsia="Arial Narrow" w:hAnsi="Arial Narrow"/>
                <w:sz w:val="18"/>
                <w:szCs w:val="18"/>
                <w:highlight w:val="white"/>
                <w:rtl w:val="0"/>
              </w:rPr>
              <w:t xml:space="preserve">L’information est suffisante (présentation 10 min + période de questions)</w:t>
            </w:r>
          </w:p>
          <w:p w:rsidR="00000000" w:rsidDel="00000000" w:rsidP="00000000" w:rsidRDefault="00000000" w:rsidRPr="00000000" w14:paraId="00000022">
            <w:pPr>
              <w:numPr>
                <w:ilvl w:val="0"/>
                <w:numId w:val="6"/>
              </w:numP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highlight w:val="white"/>
                <w:rtl w:val="0"/>
              </w:rPr>
              <w:t xml:space="preserve">L’information est pertinente (pas hors sujet ou ne donne pas d’infos inutiles)</w:t>
            </w:r>
            <w:r w:rsidDel="00000000" w:rsidR="00000000" w:rsidRPr="00000000">
              <w:rPr>
                <w:rtl w:val="0"/>
              </w:rPr>
            </w:r>
          </w:p>
        </w:tc>
        <w:tc>
          <w:tcPr>
            <w:vAlign w:val="center"/>
          </w:tcPr>
          <w:p w:rsidR="00000000" w:rsidDel="00000000" w:rsidP="00000000" w:rsidRDefault="00000000" w:rsidRPr="00000000" w14:paraId="00000023">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compréhension limitée des éléments à l’étude</w:t>
            </w:r>
          </w:p>
        </w:tc>
        <w:tc>
          <w:tcPr>
            <w:vAlign w:val="center"/>
          </w:tcPr>
          <w:p w:rsidR="00000000" w:rsidDel="00000000" w:rsidP="00000000" w:rsidRDefault="00000000" w:rsidRPr="00000000" w14:paraId="00000024">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compréhension partielle des éléments à l’étude</w:t>
            </w:r>
          </w:p>
        </w:tc>
        <w:tc>
          <w:tcPr>
            <w:vAlign w:val="center"/>
          </w:tcPr>
          <w:p w:rsidR="00000000" w:rsidDel="00000000" w:rsidP="00000000" w:rsidRDefault="00000000" w:rsidRPr="00000000" w14:paraId="00000025">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bonne compréhension des éléments à l’étude</w:t>
            </w:r>
          </w:p>
        </w:tc>
        <w:tc>
          <w:tcPr>
            <w:vAlign w:val="center"/>
          </w:tcPr>
          <w:p w:rsidR="00000000" w:rsidDel="00000000" w:rsidP="00000000" w:rsidRDefault="00000000" w:rsidRPr="00000000" w14:paraId="00000026">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Démontre une compréhension approfondie des éléments à l’étude</w:t>
            </w:r>
          </w:p>
        </w:tc>
      </w:tr>
      <w:tr>
        <w:tc>
          <w:tcPr>
            <w:gridSpan w:val="5"/>
            <w:shd w:fill="f3f3f3" w:val="clear"/>
            <w:vAlign w:val="center"/>
          </w:tcPr>
          <w:p w:rsidR="00000000" w:rsidDel="00000000" w:rsidP="00000000" w:rsidRDefault="00000000" w:rsidRPr="00000000" w14:paraId="00000027">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Habiletés de la pensée</w:t>
            </w:r>
            <w:r w:rsidDel="00000000" w:rsidR="00000000" w:rsidRPr="00000000">
              <w:rPr>
                <w:rtl w:val="0"/>
              </w:rPr>
            </w:r>
          </w:p>
        </w:tc>
      </w:tr>
      <w:tr>
        <w:tc>
          <w:tcPr/>
          <w:p w:rsidR="00000000" w:rsidDel="00000000" w:rsidP="00000000" w:rsidRDefault="00000000" w:rsidRPr="00000000" w14:paraId="0000002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(HP1) Utilisation des habiletés de planification :</w:t>
            </w: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Description du problème; </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quoi</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qui</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ind w:left="144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pourquoi</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144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32">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une efficacité limitée</w:t>
            </w:r>
          </w:p>
        </w:tc>
        <w:tc>
          <w:tcPr>
            <w:vAlign w:val="center"/>
          </w:tcPr>
          <w:p w:rsidR="00000000" w:rsidDel="00000000" w:rsidP="00000000" w:rsidRDefault="00000000" w:rsidRPr="00000000" w14:paraId="00000033">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une certaine efficacité </w:t>
            </w:r>
          </w:p>
        </w:tc>
        <w:tc>
          <w:tcPr>
            <w:vAlign w:val="center"/>
          </w:tcPr>
          <w:p w:rsidR="00000000" w:rsidDel="00000000" w:rsidP="00000000" w:rsidRDefault="00000000" w:rsidRPr="00000000" w14:paraId="00000034">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efficacité </w:t>
            </w:r>
          </w:p>
        </w:tc>
        <w:tc>
          <w:tcPr>
            <w:vAlign w:val="center"/>
          </w:tcPr>
          <w:p w:rsidR="00000000" w:rsidDel="00000000" w:rsidP="00000000" w:rsidRDefault="00000000" w:rsidRPr="00000000" w14:paraId="00000035">
            <w:pPr>
              <w:spacing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planification avec beaucoup d’efficacité </w:t>
            </w:r>
          </w:p>
        </w:tc>
      </w:tr>
      <w:tr>
        <w:tc>
          <w:tcPr/>
          <w:p w:rsidR="00000000" w:rsidDel="00000000" w:rsidP="00000000" w:rsidRDefault="00000000" w:rsidRPr="00000000" w14:paraId="00000036">
            <w:pPr>
              <w:rPr>
                <w:rFonts w:ascii="Arial Narrow" w:cs="Arial Narrow" w:eastAsia="Arial Narrow" w:hAnsi="Arial Narrow"/>
                <w:i w:val="1"/>
                <w:sz w:val="18"/>
                <w:szCs w:val="18"/>
                <w:highlight w:val="white"/>
              </w:rPr>
            </w:pPr>
            <w:r w:rsidDel="00000000" w:rsidR="00000000" w:rsidRPr="00000000">
              <w:rPr>
                <w:rFonts w:ascii="Arial Narrow" w:cs="Arial Narrow" w:eastAsia="Arial Narrow" w:hAnsi="Arial Narrow"/>
                <w:i w:val="1"/>
                <w:rtl w:val="0"/>
              </w:rPr>
              <w:t xml:space="preserve">(HP2) Utilisation des habiletés de traitement de l’information :</w:t>
            </w:r>
            <w:r w:rsidDel="00000000" w:rsidR="00000000" w:rsidRPr="00000000">
              <w:rPr>
                <w:rtl w:val="0"/>
              </w:rPr>
            </w:r>
          </w:p>
          <w:p w:rsidR="00000000" w:rsidDel="00000000" w:rsidP="00000000" w:rsidRDefault="00000000" w:rsidRPr="00000000" w14:paraId="00000037">
            <w:pPr>
              <w:numPr>
                <w:ilvl w:val="0"/>
                <w:numId w:val="6"/>
              </w:numPr>
              <w:ind w:left="785"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Analyse  de la solution présentée </w:t>
            </w:r>
          </w:p>
          <w:p w:rsidR="00000000" w:rsidDel="00000000" w:rsidP="00000000" w:rsidRDefault="00000000" w:rsidRPr="00000000" w14:paraId="00000038">
            <w:pPr>
              <w:ind w:left="785"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39">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une efficacité limitée</w:t>
            </w:r>
          </w:p>
        </w:tc>
        <w:tc>
          <w:tcPr>
            <w:vAlign w:val="center"/>
          </w:tcPr>
          <w:p w:rsidR="00000000" w:rsidDel="00000000" w:rsidP="00000000" w:rsidRDefault="00000000" w:rsidRPr="00000000" w14:paraId="0000003A">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une certaine efficacité </w:t>
            </w:r>
          </w:p>
        </w:tc>
        <w:tc>
          <w:tcPr>
            <w:vAlign w:val="center"/>
          </w:tcPr>
          <w:p w:rsidR="00000000" w:rsidDel="00000000" w:rsidP="00000000" w:rsidRDefault="00000000" w:rsidRPr="00000000" w14:paraId="0000003B">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efficacité</w:t>
            </w:r>
          </w:p>
        </w:tc>
        <w:tc>
          <w:tcPr>
            <w:vAlign w:val="center"/>
          </w:tcPr>
          <w:p w:rsidR="00000000" w:rsidDel="00000000" w:rsidP="00000000" w:rsidRDefault="00000000" w:rsidRPr="00000000" w14:paraId="0000003C">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habiletés de traitement de l’information avec beaucoup d’efficacité</w:t>
            </w:r>
          </w:p>
        </w:tc>
      </w:tr>
      <w:tr>
        <w:tc>
          <w:tcPr/>
          <w:p w:rsidR="00000000" w:rsidDel="00000000" w:rsidP="00000000" w:rsidRDefault="00000000" w:rsidRPr="00000000" w14:paraId="0000003D">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(HP3) Utilisation des processus de la pensée critique et de la pensée créative</w:t>
            </w:r>
          </w:p>
          <w:p w:rsidR="00000000" w:rsidDel="00000000" w:rsidP="00000000" w:rsidRDefault="00000000" w:rsidRPr="00000000" w14:paraId="0000003E">
            <w:pPr>
              <w:numPr>
                <w:ilvl w:val="0"/>
                <w:numId w:val="7"/>
              </w:numPr>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highlight w:val="white"/>
                <w:rtl w:val="0"/>
              </w:rPr>
              <w:t xml:space="preserve">Le choix final est basé sur des indicateurs de réussite (pourquoi la solution va réussir)(conclusion)</w:t>
            </w:r>
            <w:r w:rsidDel="00000000" w:rsidR="00000000" w:rsidRPr="00000000">
              <w:rPr>
                <w:rtl w:val="0"/>
              </w:rPr>
            </w:r>
          </w:p>
          <w:p w:rsidR="00000000" w:rsidDel="00000000" w:rsidP="00000000" w:rsidRDefault="00000000" w:rsidRPr="00000000" w14:paraId="0000003F">
            <w:pPr>
              <w:numPr>
                <w:ilvl w:val="0"/>
                <w:numId w:val="7"/>
              </w:numPr>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highlight w:val="white"/>
                <w:rtl w:val="0"/>
              </w:rPr>
              <w:t xml:space="preserve">La présentation des impacts de votre solution pourrait avoir sur le développement de l’entreprise (conclusion)</w:t>
            </w: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40">
            <w:pPr>
              <w:rPr>
                <w:rFonts w:ascii="Arial Narrow" w:cs="Arial Narrow" w:eastAsia="Arial Narrow" w:hAnsi="Arial Narrow"/>
                <w:color w:val="980000"/>
                <w:sz w:val="16"/>
                <w:szCs w:val="16"/>
              </w:rPr>
            </w:pPr>
            <w:r w:rsidDel="00000000" w:rsidR="00000000" w:rsidRPr="00000000">
              <w:rPr>
                <w:rtl w:val="0"/>
              </w:rPr>
            </w:r>
          </w:p>
        </w:tc>
        <w:tc>
          <w:tcPr>
            <w:vAlign w:val="center"/>
          </w:tcPr>
          <w:p w:rsidR="00000000" w:rsidDel="00000000" w:rsidP="00000000" w:rsidRDefault="00000000" w:rsidRPr="00000000" w14:paraId="00000041">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peu logique</w:t>
            </w:r>
          </w:p>
        </w:tc>
        <w:tc>
          <w:tcPr>
            <w:vAlign w:val="center"/>
          </w:tcPr>
          <w:p w:rsidR="00000000" w:rsidDel="00000000" w:rsidP="00000000" w:rsidRDefault="00000000" w:rsidRPr="00000000" w14:paraId="00000042">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plus ou moins logique</w:t>
            </w:r>
          </w:p>
        </w:tc>
        <w:tc>
          <w:tcPr>
            <w:vAlign w:val="center"/>
          </w:tcPr>
          <w:p w:rsidR="00000000" w:rsidDel="00000000" w:rsidP="00000000" w:rsidRDefault="00000000" w:rsidRPr="00000000" w14:paraId="00000043">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logique</w:t>
            </w:r>
          </w:p>
        </w:tc>
        <w:tc>
          <w:tcPr>
            <w:vAlign w:val="center"/>
          </w:tcPr>
          <w:p w:rsidR="00000000" w:rsidDel="00000000" w:rsidP="00000000" w:rsidRDefault="00000000" w:rsidRPr="00000000" w14:paraId="00000044">
            <w:pPr>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Utilise les processus de la pensée critique et de la pensée créative de façon très logique</w:t>
            </w:r>
          </w:p>
        </w:tc>
      </w:tr>
      <w:tr>
        <w:tc>
          <w:tcPr>
            <w:gridSpan w:val="5"/>
            <w:shd w:fill="f3f3f3" w:val="clear"/>
            <w:vAlign w:val="center"/>
          </w:tcPr>
          <w:p w:rsidR="00000000" w:rsidDel="00000000" w:rsidP="00000000" w:rsidRDefault="00000000" w:rsidRPr="00000000" w14:paraId="00000045">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Communication</w:t>
            </w:r>
            <w:r w:rsidDel="00000000" w:rsidR="00000000" w:rsidRPr="00000000">
              <w:rPr>
                <w:rtl w:val="0"/>
              </w:rPr>
            </w:r>
          </w:p>
        </w:tc>
      </w:tr>
      <w:tr>
        <w:tc>
          <w:tcPr/>
          <w:p w:rsidR="00000000" w:rsidDel="00000000" w:rsidP="00000000" w:rsidRDefault="00000000" w:rsidRPr="00000000" w14:paraId="0000004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(CO1) Expression et organisation des idées et de l’information</w:t>
            </w:r>
            <w:r w:rsidDel="00000000" w:rsidR="00000000" w:rsidRPr="00000000">
              <w:rPr>
                <w:rtl w:val="0"/>
              </w:rPr>
            </w:r>
          </w:p>
          <w:p w:rsidR="00000000" w:rsidDel="00000000" w:rsidP="00000000" w:rsidRDefault="00000000" w:rsidRPr="00000000" w14:paraId="0000004B">
            <w:pPr>
              <w:numPr>
                <w:ilvl w:val="0"/>
                <w:numId w:val="8"/>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La présentation est clair et facile à lire;</w:t>
            </w:r>
          </w:p>
          <w:p w:rsidR="00000000" w:rsidDel="00000000" w:rsidP="00000000" w:rsidRDefault="00000000" w:rsidRPr="00000000" w14:paraId="0000004C">
            <w:pPr>
              <w:numPr>
                <w:ilvl w:val="0"/>
                <w:numId w:val="8"/>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Respect l’ordre des fiches.</w:t>
            </w:r>
          </w:p>
          <w:p w:rsidR="00000000" w:rsidDel="00000000" w:rsidP="00000000" w:rsidRDefault="00000000" w:rsidRPr="00000000" w14:paraId="0000004D">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E">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F">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0">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1">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2">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3">
            <w:pPr>
              <w:ind w:left="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54">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une efficacité limitée</w:t>
            </w:r>
          </w:p>
        </w:tc>
        <w:tc>
          <w:tcPr>
            <w:vAlign w:val="center"/>
          </w:tcPr>
          <w:p w:rsidR="00000000" w:rsidDel="00000000" w:rsidP="00000000" w:rsidRDefault="00000000" w:rsidRPr="00000000" w14:paraId="00000055">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une certaine efficacité </w:t>
            </w:r>
          </w:p>
        </w:tc>
        <w:tc>
          <w:tcPr>
            <w:vAlign w:val="center"/>
          </w:tcPr>
          <w:p w:rsidR="00000000" w:rsidDel="00000000" w:rsidP="00000000" w:rsidRDefault="00000000" w:rsidRPr="00000000" w14:paraId="00000056">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efficacité </w:t>
            </w:r>
          </w:p>
        </w:tc>
        <w:tc>
          <w:tcPr>
            <w:vAlign w:val="center"/>
          </w:tcPr>
          <w:p w:rsidR="00000000" w:rsidDel="00000000" w:rsidP="00000000" w:rsidRDefault="00000000" w:rsidRPr="00000000" w14:paraId="00000057">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Exprime et organise les idées et l’information avec beaucoup d’efficacité </w:t>
            </w:r>
          </w:p>
        </w:tc>
      </w:tr>
      <w:tr>
        <w:tc>
          <w:tcPr/>
          <w:p w:rsidR="00000000" w:rsidDel="00000000" w:rsidP="00000000" w:rsidRDefault="00000000" w:rsidRPr="00000000" w14:paraId="00000058">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rtl w:val="0"/>
              </w:rPr>
              <w:t xml:space="preserve">(CO2)</w:t>
            </w:r>
            <w:r w:rsidDel="00000000" w:rsidR="00000000" w:rsidRPr="00000000">
              <w:rPr>
                <w:rFonts w:ascii="Arial Narrow" w:cs="Arial Narrow" w:eastAsia="Arial Narrow" w:hAnsi="Arial Narrow"/>
                <w:i w:val="1"/>
                <w:sz w:val="16"/>
                <w:szCs w:val="16"/>
                <w:highlight w:val="white"/>
                <w:rtl w:val="0"/>
              </w:rPr>
              <w:t xml:space="preserve"> </w:t>
            </w:r>
            <w:r w:rsidDel="00000000" w:rsidR="00000000" w:rsidRPr="00000000">
              <w:rPr>
                <w:rFonts w:ascii="Arial Narrow" w:cs="Arial Narrow" w:eastAsia="Arial Narrow" w:hAnsi="Arial Narrow"/>
                <w:i w:val="1"/>
                <w:highlight w:val="white"/>
                <w:rtl w:val="0"/>
              </w:rPr>
              <w:t xml:space="preserve">Communication des idées et de l’information </w:t>
            </w:r>
            <w:r w:rsidDel="00000000" w:rsidR="00000000" w:rsidRPr="00000000">
              <w:rPr>
                <w:rtl w:val="0"/>
              </w:rPr>
            </w:r>
          </w:p>
          <w:p w:rsidR="00000000" w:rsidDel="00000000" w:rsidP="00000000" w:rsidRDefault="00000000" w:rsidRPr="00000000" w14:paraId="00000059">
            <w:pPr>
              <w:numPr>
                <w:ilvl w:val="0"/>
                <w:numId w:val="8"/>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Les couleurs, la calligraphie et les caractères spéciaux, les formes utilisés appuient la compréhension.</w:t>
            </w:r>
          </w:p>
          <w:p w:rsidR="00000000" w:rsidDel="00000000" w:rsidP="00000000" w:rsidRDefault="00000000" w:rsidRPr="00000000" w14:paraId="0000005A">
            <w:pPr>
              <w:numPr>
                <w:ilvl w:val="0"/>
                <w:numId w:val="8"/>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Utilise le processus de communication orale;</w:t>
            </w:r>
          </w:p>
          <w:p w:rsidR="00000000" w:rsidDel="00000000" w:rsidP="00000000" w:rsidRDefault="00000000" w:rsidRPr="00000000" w14:paraId="0000005B">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gestes</w:t>
            </w:r>
          </w:p>
          <w:p w:rsidR="00000000" w:rsidDel="00000000" w:rsidP="00000000" w:rsidRDefault="00000000" w:rsidRPr="00000000" w14:paraId="0000005C">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volume</w:t>
            </w:r>
          </w:p>
          <w:p w:rsidR="00000000" w:rsidDel="00000000" w:rsidP="00000000" w:rsidRDefault="00000000" w:rsidRPr="00000000" w14:paraId="0000005D">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intonation</w:t>
            </w:r>
          </w:p>
          <w:p w:rsidR="00000000" w:rsidDel="00000000" w:rsidP="00000000" w:rsidRDefault="00000000" w:rsidRPr="00000000" w14:paraId="0000005E">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contact visuel</w:t>
            </w:r>
          </w:p>
          <w:p w:rsidR="00000000" w:rsidDel="00000000" w:rsidP="00000000" w:rsidRDefault="00000000" w:rsidRPr="00000000" w14:paraId="0000005F">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expression</w:t>
            </w:r>
          </w:p>
          <w:p w:rsidR="00000000" w:rsidDel="00000000" w:rsidP="00000000" w:rsidRDefault="00000000" w:rsidRPr="00000000" w14:paraId="00000060">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fluidité</w:t>
            </w:r>
          </w:p>
          <w:p w:rsidR="00000000" w:rsidDel="00000000" w:rsidP="00000000" w:rsidRDefault="00000000" w:rsidRPr="00000000" w14:paraId="00000061">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débit</w:t>
            </w:r>
          </w:p>
          <w:p w:rsidR="00000000" w:rsidDel="00000000" w:rsidP="00000000" w:rsidRDefault="00000000" w:rsidRPr="00000000" w14:paraId="00000062">
            <w:pPr>
              <w:numPr>
                <w:ilvl w:val="0"/>
                <w:numId w:val="2"/>
              </w:numPr>
              <w:ind w:left="720" w:firstLine="272"/>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articulation</w:t>
            </w:r>
          </w:p>
          <w:p w:rsidR="00000000" w:rsidDel="00000000" w:rsidP="00000000" w:rsidRDefault="00000000" w:rsidRPr="00000000" w14:paraId="00000063">
            <w:pPr>
              <w:ind w:left="720" w:firstLine="0"/>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064">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avec une efficacité limitée</w:t>
            </w:r>
          </w:p>
        </w:tc>
        <w:tc>
          <w:tcPr>
            <w:vAlign w:val="center"/>
          </w:tcPr>
          <w:p w:rsidR="00000000" w:rsidDel="00000000" w:rsidP="00000000" w:rsidRDefault="00000000" w:rsidRPr="00000000" w14:paraId="00000065">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avec une certaine efficacité </w:t>
            </w:r>
          </w:p>
        </w:tc>
        <w:tc>
          <w:tcPr>
            <w:vAlign w:val="center"/>
          </w:tcPr>
          <w:p w:rsidR="00000000" w:rsidDel="00000000" w:rsidP="00000000" w:rsidRDefault="00000000" w:rsidRPr="00000000" w14:paraId="00000066">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avec efficacité </w:t>
            </w:r>
          </w:p>
        </w:tc>
        <w:tc>
          <w:tcPr>
            <w:vAlign w:val="center"/>
          </w:tcPr>
          <w:p w:rsidR="00000000" w:rsidDel="00000000" w:rsidP="00000000" w:rsidRDefault="00000000" w:rsidRPr="00000000" w14:paraId="00000067">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avec beaucoup d’efficacité </w:t>
            </w:r>
          </w:p>
        </w:tc>
      </w:tr>
      <w:tr>
        <w:tc>
          <w:tcPr/>
          <w:p w:rsidR="00000000" w:rsidDel="00000000" w:rsidP="00000000" w:rsidRDefault="00000000" w:rsidRPr="00000000" w14:paraId="00000068">
            <w:pPr>
              <w:rPr>
                <w:rFonts w:ascii="Arial Narrow" w:cs="Arial Narrow" w:eastAsia="Arial Narrow" w:hAnsi="Arial Narrow"/>
                <w:i w:val="1"/>
              </w:rPr>
            </w:pPr>
            <w:r w:rsidDel="00000000" w:rsidR="00000000" w:rsidRPr="00000000">
              <w:rPr>
                <w:rFonts w:ascii="Arial Narrow" w:cs="Arial Narrow" w:eastAsia="Arial Narrow" w:hAnsi="Arial Narrow"/>
                <w:b w:val="1"/>
                <w:i w:val="1"/>
                <w:rtl w:val="0"/>
              </w:rPr>
              <w:t xml:space="preserve">(CO3) </w:t>
            </w:r>
            <w:r w:rsidDel="00000000" w:rsidR="00000000" w:rsidRPr="00000000">
              <w:rPr>
                <w:rFonts w:ascii="Arial Narrow" w:cs="Arial Narrow" w:eastAsia="Arial Narrow" w:hAnsi="Arial Narrow"/>
                <w:b w:val="1"/>
                <w:i w:val="1"/>
                <w:sz w:val="25"/>
                <w:szCs w:val="25"/>
                <w:rtl w:val="0"/>
              </w:rPr>
              <w:t xml:space="preserve">U</w:t>
            </w:r>
            <w:r w:rsidDel="00000000" w:rsidR="00000000" w:rsidRPr="00000000">
              <w:rPr>
                <w:rFonts w:ascii="Arial Narrow" w:cs="Arial Narrow" w:eastAsia="Arial Narrow" w:hAnsi="Arial Narrow"/>
                <w:b w:val="1"/>
                <w:i w:val="1"/>
                <w:sz w:val="25"/>
                <w:szCs w:val="25"/>
                <w:highlight w:val="white"/>
                <w:rtl w:val="0"/>
              </w:rPr>
              <w:t xml:space="preserve">tilisation des conventions</w:t>
            </w:r>
            <w:r w:rsidDel="00000000" w:rsidR="00000000" w:rsidRPr="00000000">
              <w:rPr>
                <w:rtl w:val="0"/>
              </w:rPr>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Utilise les outils  de correction disponible (antidote)</w:t>
            </w:r>
          </w:p>
        </w:tc>
        <w:tc>
          <w:tcPr>
            <w:vAlign w:val="center"/>
          </w:tcPr>
          <w:p w:rsidR="00000000" w:rsidDel="00000000" w:rsidP="00000000" w:rsidRDefault="00000000" w:rsidRPr="00000000" w14:paraId="0000006A">
            <w:pPr>
              <w:spacing w:after="54"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une efficacité limitée </w:t>
            </w:r>
          </w:p>
        </w:tc>
        <w:tc>
          <w:tcPr>
            <w:vAlign w:val="center"/>
          </w:tcPr>
          <w:p w:rsidR="00000000" w:rsidDel="00000000" w:rsidP="00000000" w:rsidRDefault="00000000" w:rsidRPr="00000000" w14:paraId="0000006B">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une certaine efficacité </w:t>
            </w:r>
          </w:p>
        </w:tc>
        <w:tc>
          <w:tcPr>
            <w:vAlign w:val="center"/>
          </w:tcPr>
          <w:p w:rsidR="00000000" w:rsidDel="00000000" w:rsidP="00000000" w:rsidRDefault="00000000" w:rsidRPr="00000000" w14:paraId="0000006C">
            <w:pPr>
              <w:spacing w:after="54"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efficacité </w:t>
            </w:r>
          </w:p>
        </w:tc>
        <w:tc>
          <w:tcPr>
            <w:vAlign w:val="center"/>
          </w:tcPr>
          <w:p w:rsidR="00000000" w:rsidDel="00000000" w:rsidP="00000000" w:rsidRDefault="00000000" w:rsidRPr="00000000" w14:paraId="0000006D">
            <w:pPr>
              <w:spacing w:after="54" w:before="97"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Communique les idées et l’information à des fins précises et pour des auditoires spécifiques avec beaucoup d’efficacité </w:t>
            </w:r>
          </w:p>
        </w:tc>
      </w:tr>
      <w:tr>
        <w:tc>
          <w:tcPr>
            <w:shd w:fill="f3f3f3" w:val="clear"/>
          </w:tcPr>
          <w:p w:rsidR="00000000" w:rsidDel="00000000" w:rsidP="00000000" w:rsidRDefault="00000000" w:rsidRPr="00000000" w14:paraId="0000006E">
            <w:pPr>
              <w:rPr>
                <w:rFonts w:ascii="Arial Narrow" w:cs="Arial Narrow" w:eastAsia="Arial Narrow" w:hAnsi="Arial Narrow"/>
                <w:i w:val="1"/>
              </w:rPr>
            </w:pPr>
            <w:r w:rsidDel="00000000" w:rsidR="00000000" w:rsidRPr="00000000">
              <w:rPr>
                <w:rFonts w:ascii="Arial Narrow" w:cs="Arial Narrow" w:eastAsia="Arial Narrow" w:hAnsi="Arial Narrow"/>
                <w:b w:val="1"/>
                <w:rtl w:val="0"/>
              </w:rPr>
              <w:t xml:space="preserve">Mise en application</w:t>
            </w:r>
            <w:r w:rsidDel="00000000" w:rsidR="00000000" w:rsidRPr="00000000">
              <w:rPr>
                <w:rtl w:val="0"/>
              </w:rPr>
            </w:r>
          </w:p>
        </w:tc>
        <w:tc>
          <w:tcPr>
            <w:vAlign w:val="center"/>
          </w:tcPr>
          <w:p w:rsidR="00000000" w:rsidDel="00000000" w:rsidP="00000000" w:rsidRDefault="00000000" w:rsidRPr="00000000" w14:paraId="0000006F">
            <w:pPr>
              <w:spacing w:after="54" w:lineRule="auto"/>
              <w:rPr>
                <w:rFonts w:ascii="Arial Narrow" w:cs="Arial Narrow" w:eastAsia="Arial Narrow" w:hAnsi="Arial Narrow"/>
                <w:sz w:val="14"/>
                <w:szCs w:val="14"/>
              </w:rPr>
            </w:pPr>
            <w:r w:rsidDel="00000000" w:rsidR="00000000" w:rsidRPr="00000000">
              <w:rPr>
                <w:rtl w:val="0"/>
              </w:rPr>
            </w:r>
          </w:p>
        </w:tc>
        <w:tc>
          <w:tcPr>
            <w:vAlign w:val="center"/>
          </w:tcPr>
          <w:p w:rsidR="00000000" w:rsidDel="00000000" w:rsidP="00000000" w:rsidRDefault="00000000" w:rsidRPr="00000000" w14:paraId="00000070">
            <w:pPr>
              <w:spacing w:after="54" w:lineRule="auto"/>
              <w:rPr>
                <w:rFonts w:ascii="Arial Narrow" w:cs="Arial Narrow" w:eastAsia="Arial Narrow" w:hAnsi="Arial Narrow"/>
                <w:sz w:val="14"/>
                <w:szCs w:val="14"/>
              </w:rPr>
            </w:pPr>
            <w:r w:rsidDel="00000000" w:rsidR="00000000" w:rsidRPr="00000000">
              <w:rPr>
                <w:rtl w:val="0"/>
              </w:rPr>
            </w:r>
          </w:p>
        </w:tc>
        <w:tc>
          <w:tcPr>
            <w:vAlign w:val="center"/>
          </w:tcPr>
          <w:p w:rsidR="00000000" w:rsidDel="00000000" w:rsidP="00000000" w:rsidRDefault="00000000" w:rsidRPr="00000000" w14:paraId="00000071">
            <w:pPr>
              <w:spacing w:after="54" w:lineRule="auto"/>
              <w:rPr>
                <w:rFonts w:ascii="Arial Narrow" w:cs="Arial Narrow" w:eastAsia="Arial Narrow" w:hAnsi="Arial Narrow"/>
                <w:sz w:val="14"/>
                <w:szCs w:val="14"/>
              </w:rPr>
            </w:pPr>
            <w:r w:rsidDel="00000000" w:rsidR="00000000" w:rsidRPr="00000000">
              <w:rPr>
                <w:rtl w:val="0"/>
              </w:rPr>
            </w:r>
          </w:p>
        </w:tc>
        <w:tc>
          <w:tcPr>
            <w:vAlign w:val="center"/>
          </w:tcPr>
          <w:p w:rsidR="00000000" w:rsidDel="00000000" w:rsidP="00000000" w:rsidRDefault="00000000" w:rsidRPr="00000000" w14:paraId="00000072">
            <w:pPr>
              <w:spacing w:after="54" w:lineRule="auto"/>
              <w:rPr>
                <w:rFonts w:ascii="Arial Narrow" w:cs="Arial Narrow" w:eastAsia="Arial Narrow" w:hAnsi="Arial Narrow"/>
                <w:sz w:val="14"/>
                <w:szCs w:val="14"/>
              </w:rPr>
            </w:pPr>
            <w:r w:rsidDel="00000000" w:rsidR="00000000" w:rsidRPr="00000000">
              <w:rPr>
                <w:rtl w:val="0"/>
              </w:rPr>
            </w:r>
          </w:p>
        </w:tc>
      </w:tr>
      <w:tr>
        <w:tc>
          <w:tcPr/>
          <w:p w:rsidR="00000000" w:rsidDel="00000000" w:rsidP="00000000" w:rsidRDefault="00000000" w:rsidRPr="00000000" w14:paraId="00000073">
            <w:pPr>
              <w:rPr>
                <w:rFonts w:ascii="Arial Narrow" w:cs="Arial Narrow" w:eastAsia="Arial Narrow" w:hAnsi="Arial Narrow"/>
                <w:sz w:val="20"/>
                <w:szCs w:val="20"/>
              </w:rPr>
            </w:pPr>
            <w:r w:rsidDel="00000000" w:rsidR="00000000" w:rsidRPr="00000000">
              <w:rPr>
                <w:rFonts w:ascii="Arial Narrow" w:cs="Arial Narrow" w:eastAsia="Arial Narrow" w:hAnsi="Arial Narrow"/>
                <w:i w:val="1"/>
                <w:rtl w:val="0"/>
              </w:rPr>
              <w:t xml:space="preserve">(MA2) </w:t>
            </w:r>
            <w:r w:rsidDel="00000000" w:rsidR="00000000" w:rsidRPr="00000000">
              <w:rPr>
                <w:rFonts w:ascii="Arial Narrow" w:cs="Arial Narrow" w:eastAsia="Arial Narrow" w:hAnsi="Arial Narrow"/>
                <w:b w:val="1"/>
                <w:i w:val="1"/>
                <w:highlight w:val="white"/>
                <w:rtl w:val="0"/>
              </w:rPr>
              <w:t xml:space="preserve">Transfert des connaissances et des habiletés</w:t>
            </w:r>
            <w:r w:rsidDel="00000000" w:rsidR="00000000" w:rsidRPr="00000000">
              <w:rPr>
                <w:rtl w:val="0"/>
              </w:rPr>
            </w:r>
          </w:p>
          <w:p w:rsidR="00000000" w:rsidDel="00000000" w:rsidP="00000000" w:rsidRDefault="00000000" w:rsidRPr="00000000" w14:paraId="00000074">
            <w:pPr>
              <w:widowControl w:val="0"/>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Présentation des trois idées coups de cœurs des idées (une par élèves); </w:t>
            </w:r>
          </w:p>
          <w:p w:rsidR="00000000" w:rsidDel="00000000" w:rsidP="00000000" w:rsidRDefault="00000000" w:rsidRPr="00000000" w14:paraId="00000075">
            <w:pPr>
              <w:widowControl w:val="0"/>
              <w:numPr>
                <w:ilvl w:val="0"/>
                <w:numId w:val="1"/>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Analyse FFOM pertinente pour le produit choisi</w:t>
            </w:r>
          </w:p>
          <w:p w:rsidR="00000000" w:rsidDel="00000000" w:rsidP="00000000" w:rsidRDefault="00000000" w:rsidRPr="00000000" w14:paraId="00000076">
            <w:pPr>
              <w:rPr>
                <w:rFonts w:ascii="Arial Narrow" w:cs="Arial Narrow" w:eastAsia="Arial Narrow" w:hAnsi="Arial Narrow"/>
                <w:i w:val="1"/>
              </w:rPr>
            </w:pPr>
            <w:r w:rsidDel="00000000" w:rsidR="00000000" w:rsidRPr="00000000">
              <w:rPr>
                <w:rtl w:val="0"/>
              </w:rPr>
            </w:r>
          </w:p>
        </w:tc>
        <w:tc>
          <w:tcPr>
            <w:vAlign w:val="center"/>
          </w:tcPr>
          <w:p w:rsidR="00000000" w:rsidDel="00000000" w:rsidP="00000000" w:rsidRDefault="00000000" w:rsidRPr="00000000" w14:paraId="00000077">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 connaissances avec une efficacité limitée</w:t>
            </w:r>
          </w:p>
        </w:tc>
        <w:tc>
          <w:tcPr>
            <w:vAlign w:val="center"/>
          </w:tcPr>
          <w:p w:rsidR="00000000" w:rsidDel="00000000" w:rsidP="00000000" w:rsidRDefault="00000000" w:rsidRPr="00000000" w14:paraId="00000078">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des connaissances avec une certaine efficacité</w:t>
            </w:r>
          </w:p>
        </w:tc>
        <w:tc>
          <w:tcPr>
            <w:vAlign w:val="center"/>
          </w:tcPr>
          <w:p w:rsidR="00000000" w:rsidDel="00000000" w:rsidP="00000000" w:rsidRDefault="00000000" w:rsidRPr="00000000" w14:paraId="00000079">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 connaissances avec efficacité </w:t>
            </w:r>
          </w:p>
        </w:tc>
        <w:tc>
          <w:tcPr>
            <w:vAlign w:val="center"/>
          </w:tcPr>
          <w:p w:rsidR="00000000" w:rsidDel="00000000" w:rsidP="00000000" w:rsidRDefault="00000000" w:rsidRPr="00000000" w14:paraId="0000007A">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Transfert de connaissances avec beaucoup d’efficacité </w:t>
            </w:r>
          </w:p>
        </w:tc>
      </w:tr>
      <w:tr>
        <w:tc>
          <w:tcPr/>
          <w:p w:rsidR="00000000" w:rsidDel="00000000" w:rsidP="00000000" w:rsidRDefault="00000000" w:rsidRPr="00000000" w14:paraId="0000007B">
            <w:pPr>
              <w:rPr>
                <w:rFonts w:ascii="Arial Narrow" w:cs="Arial Narrow" w:eastAsia="Arial Narrow" w:hAnsi="Arial Narrow"/>
                <w:b w:val="1"/>
                <w:i w:val="1"/>
                <w:highlight w:val="white"/>
              </w:rPr>
            </w:pPr>
            <w:r w:rsidDel="00000000" w:rsidR="00000000" w:rsidRPr="00000000">
              <w:rPr>
                <w:rFonts w:ascii="Arial Narrow" w:cs="Arial Narrow" w:eastAsia="Arial Narrow" w:hAnsi="Arial Narrow"/>
                <w:i w:val="1"/>
                <w:rtl w:val="0"/>
              </w:rPr>
              <w:t xml:space="preserve">(MA3) </w:t>
            </w:r>
            <w:r w:rsidDel="00000000" w:rsidR="00000000" w:rsidRPr="00000000">
              <w:rPr>
                <w:rFonts w:ascii="Arial Narrow" w:cs="Arial Narrow" w:eastAsia="Arial Narrow" w:hAnsi="Arial Narrow"/>
                <w:b w:val="1"/>
                <w:i w:val="1"/>
                <w:highlight w:val="white"/>
                <w:rtl w:val="0"/>
              </w:rPr>
              <w:t xml:space="preserve">Établissement de liens entre divers contextes</w:t>
            </w:r>
          </w:p>
          <w:p w:rsidR="00000000" w:rsidDel="00000000" w:rsidP="00000000" w:rsidRDefault="00000000" w:rsidRPr="00000000" w14:paraId="0000007C">
            <w:pPr>
              <w:numPr>
                <w:ilvl w:val="0"/>
                <w:numId w:val="3"/>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Présentation du produit final</w:t>
            </w:r>
          </w:p>
          <w:p w:rsidR="00000000" w:rsidDel="00000000" w:rsidP="00000000" w:rsidRDefault="00000000" w:rsidRPr="00000000" w14:paraId="0000007D">
            <w:pPr>
              <w:numPr>
                <w:ilvl w:val="0"/>
                <w:numId w:val="3"/>
              </w:numPr>
              <w:ind w:left="69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Fait un lien entre les caractéristiques de son produit et son entreprise </w:t>
            </w:r>
          </w:p>
          <w:p w:rsidR="00000000" w:rsidDel="00000000" w:rsidP="00000000" w:rsidRDefault="00000000" w:rsidRPr="00000000" w14:paraId="0000007E">
            <w:pPr>
              <w:rPr>
                <w:rFonts w:ascii="Arial Narrow" w:cs="Arial Narrow" w:eastAsia="Arial Narrow" w:hAnsi="Arial Narrow"/>
                <w:i w:val="1"/>
                <w:color w:val="980000"/>
              </w:rPr>
            </w:pPr>
            <w:r w:rsidDel="00000000" w:rsidR="00000000" w:rsidRPr="00000000">
              <w:rPr>
                <w:rtl w:val="0"/>
              </w:rPr>
            </w:r>
          </w:p>
        </w:tc>
        <w:tc>
          <w:tcPr>
            <w:vAlign w:val="center"/>
          </w:tcPr>
          <w:p w:rsidR="00000000" w:rsidDel="00000000" w:rsidP="00000000" w:rsidRDefault="00000000" w:rsidRPr="00000000" w14:paraId="0000007F">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une efficacité limitée</w:t>
            </w:r>
          </w:p>
        </w:tc>
        <w:tc>
          <w:tcPr>
            <w:vAlign w:val="center"/>
          </w:tcPr>
          <w:p w:rsidR="00000000" w:rsidDel="00000000" w:rsidP="00000000" w:rsidRDefault="00000000" w:rsidRPr="00000000" w14:paraId="00000080">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une certaine efficacité </w:t>
            </w:r>
          </w:p>
        </w:tc>
        <w:tc>
          <w:tcPr>
            <w:vAlign w:val="center"/>
          </w:tcPr>
          <w:p w:rsidR="00000000" w:rsidDel="00000000" w:rsidP="00000000" w:rsidRDefault="00000000" w:rsidRPr="00000000" w14:paraId="00000081">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efficacité </w:t>
            </w:r>
          </w:p>
        </w:tc>
        <w:tc>
          <w:tcPr>
            <w:vAlign w:val="center"/>
          </w:tcPr>
          <w:p w:rsidR="00000000" w:rsidDel="00000000" w:rsidP="00000000" w:rsidRDefault="00000000" w:rsidRPr="00000000" w14:paraId="00000082">
            <w:pPr>
              <w:spacing w:after="54" w:lineRule="auto"/>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Établit des liens avec beaucoup d’efficacité </w:t>
            </w:r>
          </w:p>
        </w:tc>
      </w:tr>
    </w:tbl>
    <w:p w:rsidR="00000000" w:rsidDel="00000000" w:rsidP="00000000" w:rsidRDefault="00000000" w:rsidRPr="00000000" w14:paraId="0000008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4">
      <w:pPr>
        <w:rPr>
          <w:rFonts w:ascii="Arial Narrow" w:cs="Arial Narrow" w:eastAsia="Arial Narrow" w:hAnsi="Arial Narrow"/>
        </w:rPr>
      </w:pPr>
      <w:r w:rsidDel="00000000" w:rsidR="00000000" w:rsidRPr="00000000">
        <w:rPr>
          <w:rtl w:val="0"/>
        </w:rPr>
      </w:r>
    </w:p>
    <w:sectPr>
      <w:headerReference r:id="rId6" w:type="default"/>
      <w:pgSz w:h="12242" w:w="15842" w:orient="landscape"/>
      <w:pgMar w:bottom="1800" w:top="426"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320"/>
        <w:tab w:val="right" w:pos="8640"/>
      </w:tabs>
      <w:rPr>
        <w:rFonts w:ascii="Arial Narrow" w:cs="Arial Narrow" w:eastAsia="Arial Narrow" w:hAnsi="Arial Narrow"/>
        <w:b w:val="1"/>
        <w:color w:val="000000"/>
        <w:sz w:val="28"/>
        <w:szCs w:val="28"/>
      </w:rPr>
    </w:pPr>
    <w:r w:rsidDel="00000000" w:rsidR="00000000" w:rsidRPr="00000000">
      <w:rPr>
        <w:rFonts w:ascii="Arial Narrow" w:cs="Arial Narrow" w:eastAsia="Arial Narrow" w:hAnsi="Arial Narrow"/>
        <w:b w:val="1"/>
        <w:color w:val="000000"/>
        <w:sz w:val="28"/>
        <w:szCs w:val="28"/>
        <w:rtl w:val="0"/>
      </w:rPr>
      <w:t xml:space="preserve">Grille d’évaluation adaptée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90" w:hanging="360"/>
      </w:pPr>
      <w:rPr>
        <w:rFonts w:ascii="Noto Sans Symbols" w:cs="Noto Sans Symbols" w:eastAsia="Noto Sans Symbols" w:hAnsi="Noto Sans Symbols"/>
      </w:rPr>
    </w:lvl>
    <w:lvl w:ilvl="1">
      <w:start w:val="1"/>
      <w:numFmt w:val="bullet"/>
      <w:lvlText w:val="o"/>
      <w:lvlJc w:val="left"/>
      <w:pPr>
        <w:ind w:left="1410" w:hanging="360"/>
      </w:pPr>
      <w:rPr>
        <w:rFonts w:ascii="Courier New" w:cs="Courier New" w:eastAsia="Courier New" w:hAnsi="Courier New"/>
      </w:rPr>
    </w:lvl>
    <w:lvl w:ilvl="2">
      <w:start w:val="1"/>
      <w:numFmt w:val="bullet"/>
      <w:lvlText w:val="▪"/>
      <w:lvlJc w:val="left"/>
      <w:pPr>
        <w:ind w:left="2130" w:hanging="360"/>
      </w:pPr>
      <w:rPr>
        <w:rFonts w:ascii="Noto Sans Symbols" w:cs="Noto Sans Symbols" w:eastAsia="Noto Sans Symbols" w:hAnsi="Noto Sans Symbols"/>
      </w:rPr>
    </w:lvl>
    <w:lvl w:ilvl="3">
      <w:start w:val="1"/>
      <w:numFmt w:val="bullet"/>
      <w:lvlText w:val="●"/>
      <w:lvlJc w:val="left"/>
      <w:pPr>
        <w:ind w:left="2850" w:hanging="360"/>
      </w:pPr>
      <w:rPr>
        <w:rFonts w:ascii="Noto Sans Symbols" w:cs="Noto Sans Symbols" w:eastAsia="Noto Sans Symbols" w:hAnsi="Noto Sans Symbols"/>
      </w:rPr>
    </w:lvl>
    <w:lvl w:ilvl="4">
      <w:start w:val="1"/>
      <w:numFmt w:val="bullet"/>
      <w:lvlText w:val="o"/>
      <w:lvlJc w:val="left"/>
      <w:pPr>
        <w:ind w:left="3570" w:hanging="360"/>
      </w:pPr>
      <w:rPr>
        <w:rFonts w:ascii="Courier New" w:cs="Courier New" w:eastAsia="Courier New" w:hAnsi="Courier New"/>
      </w:rPr>
    </w:lvl>
    <w:lvl w:ilvl="5">
      <w:start w:val="1"/>
      <w:numFmt w:val="bullet"/>
      <w:lvlText w:val="▪"/>
      <w:lvlJc w:val="left"/>
      <w:pPr>
        <w:ind w:left="4290" w:hanging="360"/>
      </w:pPr>
      <w:rPr>
        <w:rFonts w:ascii="Noto Sans Symbols" w:cs="Noto Sans Symbols" w:eastAsia="Noto Sans Symbols" w:hAnsi="Noto Sans Symbols"/>
      </w:rPr>
    </w:lvl>
    <w:lvl w:ilvl="6">
      <w:start w:val="1"/>
      <w:numFmt w:val="bullet"/>
      <w:lvlText w:val="●"/>
      <w:lvlJc w:val="left"/>
      <w:pPr>
        <w:ind w:left="5010" w:hanging="360"/>
      </w:pPr>
      <w:rPr>
        <w:rFonts w:ascii="Noto Sans Symbols" w:cs="Noto Sans Symbols" w:eastAsia="Noto Sans Symbols" w:hAnsi="Noto Sans Symbols"/>
      </w:rPr>
    </w:lvl>
    <w:lvl w:ilvl="7">
      <w:start w:val="1"/>
      <w:numFmt w:val="bullet"/>
      <w:lvlText w:val="o"/>
      <w:lvlJc w:val="left"/>
      <w:pPr>
        <w:ind w:left="5730" w:hanging="360"/>
      </w:pPr>
      <w:rPr>
        <w:rFonts w:ascii="Courier New" w:cs="Courier New" w:eastAsia="Courier New" w:hAnsi="Courier New"/>
      </w:rPr>
    </w:lvl>
    <w:lvl w:ilvl="8">
      <w:start w:val="1"/>
      <w:numFmt w:val="bullet"/>
      <w:lvlText w:val="▪"/>
      <w:lvlJc w:val="left"/>
      <w:pPr>
        <w:ind w:left="6450" w:hanging="360"/>
      </w:pPr>
      <w:rPr>
        <w:rFonts w:ascii="Noto Sans Symbols" w:cs="Noto Sans Symbols" w:eastAsia="Noto Sans Symbols" w:hAnsi="Noto Sans Symbols"/>
      </w:rPr>
    </w:lvl>
  </w:abstractNum>
  <w:abstractNum w:abstractNumId="2">
    <w:lvl w:ilvl="0">
      <w:start w:val="1"/>
      <w:numFmt w:val="bullet"/>
      <w:lvlText w:val="●"/>
      <w:lvlJc w:val="left"/>
      <w:pPr>
        <w:ind w:left="720" w:firstLine="272"/>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90" w:hanging="360"/>
      </w:pPr>
      <w:rPr>
        <w:rFonts w:ascii="Noto Sans Symbols" w:cs="Noto Sans Symbols" w:eastAsia="Noto Sans Symbols" w:hAnsi="Noto Sans Symbols"/>
      </w:rPr>
    </w:lvl>
    <w:lvl w:ilvl="1">
      <w:start w:val="1"/>
      <w:numFmt w:val="bullet"/>
      <w:lvlText w:val="o"/>
      <w:lvlJc w:val="left"/>
      <w:pPr>
        <w:ind w:left="1410" w:hanging="360"/>
      </w:pPr>
      <w:rPr>
        <w:rFonts w:ascii="Courier New" w:cs="Courier New" w:eastAsia="Courier New" w:hAnsi="Courier New"/>
      </w:rPr>
    </w:lvl>
    <w:lvl w:ilvl="2">
      <w:start w:val="1"/>
      <w:numFmt w:val="bullet"/>
      <w:lvlText w:val="▪"/>
      <w:lvlJc w:val="left"/>
      <w:pPr>
        <w:ind w:left="2130" w:hanging="360"/>
      </w:pPr>
      <w:rPr>
        <w:rFonts w:ascii="Noto Sans Symbols" w:cs="Noto Sans Symbols" w:eastAsia="Noto Sans Symbols" w:hAnsi="Noto Sans Symbols"/>
      </w:rPr>
    </w:lvl>
    <w:lvl w:ilvl="3">
      <w:start w:val="1"/>
      <w:numFmt w:val="bullet"/>
      <w:lvlText w:val="●"/>
      <w:lvlJc w:val="left"/>
      <w:pPr>
        <w:ind w:left="2850" w:hanging="360"/>
      </w:pPr>
      <w:rPr>
        <w:rFonts w:ascii="Noto Sans Symbols" w:cs="Noto Sans Symbols" w:eastAsia="Noto Sans Symbols" w:hAnsi="Noto Sans Symbols"/>
      </w:rPr>
    </w:lvl>
    <w:lvl w:ilvl="4">
      <w:start w:val="1"/>
      <w:numFmt w:val="bullet"/>
      <w:lvlText w:val="o"/>
      <w:lvlJc w:val="left"/>
      <w:pPr>
        <w:ind w:left="3570" w:hanging="360"/>
      </w:pPr>
      <w:rPr>
        <w:rFonts w:ascii="Courier New" w:cs="Courier New" w:eastAsia="Courier New" w:hAnsi="Courier New"/>
      </w:rPr>
    </w:lvl>
    <w:lvl w:ilvl="5">
      <w:start w:val="1"/>
      <w:numFmt w:val="bullet"/>
      <w:lvlText w:val="▪"/>
      <w:lvlJc w:val="left"/>
      <w:pPr>
        <w:ind w:left="4290" w:hanging="360"/>
      </w:pPr>
      <w:rPr>
        <w:rFonts w:ascii="Noto Sans Symbols" w:cs="Noto Sans Symbols" w:eastAsia="Noto Sans Symbols" w:hAnsi="Noto Sans Symbols"/>
      </w:rPr>
    </w:lvl>
    <w:lvl w:ilvl="6">
      <w:start w:val="1"/>
      <w:numFmt w:val="bullet"/>
      <w:lvlText w:val="●"/>
      <w:lvlJc w:val="left"/>
      <w:pPr>
        <w:ind w:left="5010" w:hanging="360"/>
      </w:pPr>
      <w:rPr>
        <w:rFonts w:ascii="Noto Sans Symbols" w:cs="Noto Sans Symbols" w:eastAsia="Noto Sans Symbols" w:hAnsi="Noto Sans Symbols"/>
      </w:rPr>
    </w:lvl>
    <w:lvl w:ilvl="7">
      <w:start w:val="1"/>
      <w:numFmt w:val="bullet"/>
      <w:lvlText w:val="o"/>
      <w:lvlJc w:val="left"/>
      <w:pPr>
        <w:ind w:left="5730" w:hanging="360"/>
      </w:pPr>
      <w:rPr>
        <w:rFonts w:ascii="Courier New" w:cs="Courier New" w:eastAsia="Courier New" w:hAnsi="Courier New"/>
      </w:rPr>
    </w:lvl>
    <w:lvl w:ilvl="8">
      <w:start w:val="1"/>
      <w:numFmt w:val="bullet"/>
      <w:lvlText w:val="▪"/>
      <w:lvlJc w:val="left"/>
      <w:pPr>
        <w:ind w:left="64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Narrow" w:cs="Arial Narrow" w:eastAsia="Arial Narrow" w:hAnsi="Arial Narro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85" w:hanging="360"/>
      </w:pPr>
      <w:rPr>
        <w:rFonts w:ascii="Noto Sans Symbols" w:cs="Noto Sans Symbols" w:eastAsia="Noto Sans Symbols" w:hAnsi="Noto Sans Symbols"/>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690" w:hanging="360"/>
      </w:pPr>
      <w:rPr>
        <w:rFonts w:ascii="Noto Sans Symbols" w:cs="Noto Sans Symbols" w:eastAsia="Noto Sans Symbols" w:hAnsi="Noto Sans Symbols"/>
      </w:rPr>
    </w:lvl>
    <w:lvl w:ilvl="1">
      <w:start w:val="1"/>
      <w:numFmt w:val="bullet"/>
      <w:lvlText w:val="o"/>
      <w:lvlJc w:val="left"/>
      <w:pPr>
        <w:ind w:left="1410" w:hanging="360"/>
      </w:pPr>
      <w:rPr>
        <w:rFonts w:ascii="Courier New" w:cs="Courier New" w:eastAsia="Courier New" w:hAnsi="Courier New"/>
      </w:rPr>
    </w:lvl>
    <w:lvl w:ilvl="2">
      <w:start w:val="1"/>
      <w:numFmt w:val="bullet"/>
      <w:lvlText w:val="▪"/>
      <w:lvlJc w:val="left"/>
      <w:pPr>
        <w:ind w:left="2130" w:hanging="360"/>
      </w:pPr>
      <w:rPr>
        <w:rFonts w:ascii="Noto Sans Symbols" w:cs="Noto Sans Symbols" w:eastAsia="Noto Sans Symbols" w:hAnsi="Noto Sans Symbols"/>
      </w:rPr>
    </w:lvl>
    <w:lvl w:ilvl="3">
      <w:start w:val="1"/>
      <w:numFmt w:val="bullet"/>
      <w:lvlText w:val="●"/>
      <w:lvlJc w:val="left"/>
      <w:pPr>
        <w:ind w:left="2850" w:hanging="360"/>
      </w:pPr>
      <w:rPr>
        <w:rFonts w:ascii="Noto Sans Symbols" w:cs="Noto Sans Symbols" w:eastAsia="Noto Sans Symbols" w:hAnsi="Noto Sans Symbols"/>
      </w:rPr>
    </w:lvl>
    <w:lvl w:ilvl="4">
      <w:start w:val="1"/>
      <w:numFmt w:val="bullet"/>
      <w:lvlText w:val="o"/>
      <w:lvlJc w:val="left"/>
      <w:pPr>
        <w:ind w:left="3570" w:hanging="360"/>
      </w:pPr>
      <w:rPr>
        <w:rFonts w:ascii="Courier New" w:cs="Courier New" w:eastAsia="Courier New" w:hAnsi="Courier New"/>
      </w:rPr>
    </w:lvl>
    <w:lvl w:ilvl="5">
      <w:start w:val="1"/>
      <w:numFmt w:val="bullet"/>
      <w:lvlText w:val="▪"/>
      <w:lvlJc w:val="left"/>
      <w:pPr>
        <w:ind w:left="4290" w:hanging="360"/>
      </w:pPr>
      <w:rPr>
        <w:rFonts w:ascii="Noto Sans Symbols" w:cs="Noto Sans Symbols" w:eastAsia="Noto Sans Symbols" w:hAnsi="Noto Sans Symbols"/>
      </w:rPr>
    </w:lvl>
    <w:lvl w:ilvl="6">
      <w:start w:val="1"/>
      <w:numFmt w:val="bullet"/>
      <w:lvlText w:val="●"/>
      <w:lvlJc w:val="left"/>
      <w:pPr>
        <w:ind w:left="5010" w:hanging="360"/>
      </w:pPr>
      <w:rPr>
        <w:rFonts w:ascii="Noto Sans Symbols" w:cs="Noto Sans Symbols" w:eastAsia="Noto Sans Symbols" w:hAnsi="Noto Sans Symbols"/>
      </w:rPr>
    </w:lvl>
    <w:lvl w:ilvl="7">
      <w:start w:val="1"/>
      <w:numFmt w:val="bullet"/>
      <w:lvlText w:val="o"/>
      <w:lvlJc w:val="left"/>
      <w:pPr>
        <w:ind w:left="5730" w:hanging="360"/>
      </w:pPr>
      <w:rPr>
        <w:rFonts w:ascii="Courier New" w:cs="Courier New" w:eastAsia="Courier New" w:hAnsi="Courier New"/>
      </w:rPr>
    </w:lvl>
    <w:lvl w:ilvl="8">
      <w:start w:val="1"/>
      <w:numFmt w:val="bullet"/>
      <w:lvlText w:val="▪"/>
      <w:lvlJc w:val="left"/>
      <w:pPr>
        <w:ind w:left="64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