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7"/>
        <w:gridCol w:w="3001"/>
        <w:gridCol w:w="2970"/>
        <w:gridCol w:w="2970"/>
        <w:gridCol w:w="1260"/>
        <w:gridCol w:w="1404"/>
        <w:tblGridChange w:id="0">
          <w:tblGrid>
            <w:gridCol w:w="3137"/>
            <w:gridCol w:w="3001"/>
            <w:gridCol w:w="2970"/>
            <w:gridCol w:w="2970"/>
            <w:gridCol w:w="1260"/>
            <w:gridCol w:w="1404"/>
          </w:tblGrid>
        </w:tblGridChange>
      </w:tblGrid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Matière : Chimie                                                                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Domaine 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Année d’études : 12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Élève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Niveau : collégial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Date : </w:t>
            </w:r>
          </w:p>
        </w:tc>
      </w:tr>
      <w:tr>
        <w:trPr>
          <w:trHeight w:val="284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Tâche d'évaluation : Laboratoire</w:t>
            </w:r>
          </w:p>
        </w:tc>
      </w:tr>
      <w:tr>
        <w:trPr>
          <w:trHeight w:val="546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Attentes : 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A1. appliquer la méthode scientifique pour réaliser des expériences en laboratoire et sur le terrain,</w:t>
            </w:r>
          </w:p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effectuer des recherches et résoudre des problèmes.</w:t>
            </w:r>
          </w:p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F2. analyser, en appliquant la méthode scientifique, des échantillons d’air et d’eau, ainsi que des solutions acides et basiques.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Commentaires (forces, points à améliorer, prochaines étapes) 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77.999999999996" w:type="dxa"/>
        <w:jc w:val="center"/>
        <w:tblLayout w:type="fixed"/>
        <w:tblLook w:val="0000"/>
      </w:tblPr>
      <w:tblGrid>
        <w:gridCol w:w="5958"/>
        <w:gridCol w:w="180"/>
        <w:gridCol w:w="2160"/>
        <w:gridCol w:w="180"/>
        <w:gridCol w:w="2110"/>
        <w:gridCol w:w="136"/>
        <w:gridCol w:w="1941"/>
        <w:gridCol w:w="136"/>
        <w:gridCol w:w="1977"/>
        <w:tblGridChange w:id="0">
          <w:tblGrid>
            <w:gridCol w:w="5958"/>
            <w:gridCol w:w="180"/>
            <w:gridCol w:w="2160"/>
            <w:gridCol w:w="180"/>
            <w:gridCol w:w="2110"/>
            <w:gridCol w:w="136"/>
            <w:gridCol w:w="1941"/>
            <w:gridCol w:w="136"/>
            <w:gridCol w:w="1977"/>
          </w:tblGrid>
        </w:tblGridChange>
      </w:tblGrid>
      <w:tr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Connaissance et compréhension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8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1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(CC 1) Connaissance des éléments à l’étude :</w:t>
                  </w:r>
                </w:p>
                <w:p w:rsidR="00000000" w:rsidDel="00000000" w:rsidP="00000000" w:rsidRDefault="00000000" w:rsidRPr="00000000" w14:paraId="0000002C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 l’équilibre des réactions chimiques de neutralisation</w:t>
                  </w:r>
                </w:p>
                <w:p w:rsidR="00000000" w:rsidDel="00000000" w:rsidP="00000000" w:rsidRDefault="00000000" w:rsidRPr="00000000" w14:paraId="0000002D">
                  <w:pPr>
                    <w:ind w:left="72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</w:t>
                    <w:tab/>
                    <w:t xml:space="preserve">démontre une connaissance</w:t>
                    <w:tab/>
                    <w:t xml:space="preserve">– </w:t>
                    <w:tab/>
                    <w:t xml:space="preserve">démontre une connaissance</w:t>
                    <w:tab/>
                    <w:t xml:space="preserve">– </w:t>
                    <w:tab/>
                    <w:t xml:space="preserve">démontre une bonne</w:t>
                    <w:tab/>
                    <w:t xml:space="preserve">– </w:t>
                    <w:tab/>
                    <w:t xml:space="preserve">démontre une connaissance</w:t>
                  </w:r>
                </w:p>
                <w:p w:rsidR="00000000" w:rsidDel="00000000" w:rsidP="00000000" w:rsidRDefault="00000000" w:rsidRPr="00000000" w14:paraId="00000030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limitée des éléments à l’étude.</w:t>
                    <w:tab/>
                    <w:tab/>
                    <w:t xml:space="preserve">partielle des éléments à l’étude.</w:t>
                    <w:tab/>
                    <w:tab/>
                    <w:t xml:space="preserve">connaissance des éléments à</w:t>
                    <w:tab/>
                    <w:tab/>
                    <w:t xml:space="preserve">approfondie des éléments à</w:t>
                  </w:r>
                </w:p>
                <w:p w:rsidR="00000000" w:rsidDel="00000000" w:rsidP="00000000" w:rsidRDefault="00000000" w:rsidRPr="00000000" w14:paraId="0000003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 xml:space="preserve">l’étude.</w:t>
                    <w:tab/>
                    <w:tab/>
                    <w:t xml:space="preserve">l’étude.</w:t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41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3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(CC 2) Compréhension des éléments à l’étude :</w:t>
                  </w:r>
                </w:p>
                <w:p w:rsidR="00000000" w:rsidDel="00000000" w:rsidP="00000000" w:rsidRDefault="00000000" w:rsidRPr="00000000" w14:paraId="00000034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es principes acide-base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6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</w:t>
                    <w:tab/>
                    <w:t xml:space="preserve">démontre une compréhension</w:t>
                    <w:tab/>
                    <w:t xml:space="preserve">– </w:t>
                    <w:tab/>
                    <w:t xml:space="preserve">démontre une compréhension</w:t>
                    <w:tab/>
                    <w:t xml:space="preserve">– </w:t>
                    <w:tab/>
                    <w:t xml:space="preserve">démontre une bonne</w:t>
                    <w:tab/>
                    <w:t xml:space="preserve">– </w:t>
                    <w:tab/>
                    <w:t xml:space="preserve">démontre une compréhension</w:t>
                  </w:r>
                </w:p>
                <w:p w:rsidR="00000000" w:rsidDel="00000000" w:rsidP="00000000" w:rsidRDefault="00000000" w:rsidRPr="00000000" w14:paraId="0000003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limitée des éléments à l’étude.</w:t>
                    <w:tab/>
                    <w:tab/>
                    <w:t xml:space="preserve">partielle des éléments à l’étude.</w:t>
                    <w:tab/>
                    <w:tab/>
                    <w:t xml:space="preserve">compréhension des éléments</w:t>
                    <w:tab/>
                    <w:tab/>
                    <w:t xml:space="preserve">approfondie des éléments à</w:t>
                  </w:r>
                </w:p>
                <w:p w:rsidR="00000000" w:rsidDel="00000000" w:rsidP="00000000" w:rsidRDefault="00000000" w:rsidRPr="00000000" w14:paraId="0000003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 xml:space="preserve">à l’étude.</w:t>
                    <w:tab/>
                    <w:tab/>
                    <w:t xml:space="preserve">l’étude.</w:t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Habiletés de la pensée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35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1) Utilisation des habiletés de planification :</w:t>
                  </w:r>
                </w:p>
                <w:p w:rsidR="00000000" w:rsidDel="00000000" w:rsidP="00000000" w:rsidRDefault="00000000" w:rsidRPr="00000000" w14:paraId="0000004D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formule une hypothèse répondant au but du laboratoire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E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F">
                  <w:pPr>
                    <w:tabs>
                      <w:tab w:val="left" w:pos="170"/>
                      <w:tab w:val="left" w:pos="227"/>
                      <w:tab w:val="left" w:pos="2346"/>
                      <w:tab w:val="left" w:pos="2517"/>
                      <w:tab w:val="left" w:pos="4614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utilise les habiletés de 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br w:type="textWrapping"/>
                    <w:tab/>
                    <w:t xml:space="preserve">planification avec </w:t>
                    <w:tab/>
                    <w:tab/>
                    <w:t xml:space="preserve">planification avec </w:t>
                    <w:tab/>
                    <w:tab/>
                    <w:t xml:space="preserve">planification avec </w:t>
                    <w:tab/>
                    <w:tab/>
                    <w:t xml:space="preserve">planification avec</w:t>
                    <w:br w:type="textWrapping"/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06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1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2) Utilisation des habiletés de traitement de l’information : </w:t>
                  </w:r>
                </w:p>
                <w:p w:rsidR="00000000" w:rsidDel="00000000" w:rsidP="00000000" w:rsidRDefault="00000000" w:rsidRPr="00000000" w14:paraId="00000052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utilise des sites Internet appropriés;</w:t>
                  </w:r>
                </w:p>
                <w:p w:rsidR="00000000" w:rsidDel="00000000" w:rsidP="00000000" w:rsidRDefault="00000000" w:rsidRPr="00000000" w14:paraId="00000053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sélectionne les informations pertinentes pour faire son introduction.</w:t>
                  </w:r>
                </w:p>
                <w:p w:rsidR="00000000" w:rsidDel="00000000" w:rsidP="00000000" w:rsidRDefault="00000000" w:rsidRPr="00000000" w14:paraId="00000054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indique ses références </w:t>
                  </w:r>
                </w:p>
                <w:p w:rsidR="00000000" w:rsidDel="00000000" w:rsidP="00000000" w:rsidRDefault="00000000" w:rsidRPr="00000000" w14:paraId="00000055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6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tabs>
                      <w:tab w:val="left" w:pos="170"/>
                      <w:tab w:val="left" w:pos="2346"/>
                      <w:tab w:val="left" w:pos="2517"/>
                      <w:tab w:val="left" w:pos="4614"/>
                      <w:tab w:val="left" w:pos="4791"/>
                      <w:tab w:val="left" w:pos="6677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 </w:t>
                    <w:br w:type="textWrapping"/>
                    <w:tab/>
                    <w:t xml:space="preserve">traitement de l’information </w:t>
                    <w:tab/>
                    <w:tab/>
                    <w:t xml:space="preserve">traitement de l’information </w:t>
                    <w:tab/>
                    <w:tab/>
                    <w:t xml:space="preserve">traitement de l’information</w:t>
                    <w:tab/>
                    <w:tab/>
                    <w:t xml:space="preserve">traitement de l’information </w:t>
                    <w:br w:type="textWrapping"/>
                    <w:tab/>
                    <w:t xml:space="preserve">avec une efficacité limitée.</w:t>
                    <w:tab/>
                    <w:tab/>
                    <w:t xml:space="preserve">avec une certaine efficacité.</w:t>
                    <w:tab/>
                    <w:tab/>
                    <w:t xml:space="preserve">avec efficacité.</w:t>
                    <w:tab/>
                    <w:tab/>
                    <w:t xml:space="preserve">avec 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0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3) Utilisation des processus de la pensée critique et de la pensée créative : </w:t>
                  </w:r>
                </w:p>
                <w:p w:rsidR="00000000" w:rsidDel="00000000" w:rsidP="00000000" w:rsidRDefault="00000000" w:rsidRPr="00000000" w14:paraId="0000005A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effectue un retour sur le but du laboratoire;</w:t>
                  </w:r>
                </w:p>
                <w:p w:rsidR="00000000" w:rsidDel="00000000" w:rsidP="00000000" w:rsidRDefault="00000000" w:rsidRPr="00000000" w14:paraId="0000005B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détermine les résultats attendu dans ;la fabrication du yogourt et du fromage</w:t>
                  </w:r>
                </w:p>
                <w:p w:rsidR="00000000" w:rsidDel="00000000" w:rsidP="00000000" w:rsidRDefault="00000000" w:rsidRPr="00000000" w14:paraId="0000005C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ses sources d’erreurs;</w:t>
                  </w:r>
                </w:p>
                <w:p w:rsidR="00000000" w:rsidDel="00000000" w:rsidP="00000000" w:rsidRDefault="00000000" w:rsidRPr="00000000" w14:paraId="0000005D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utilise les processus de la</w:t>
                    <w:tab/>
                    <w:t xml:space="preserve">–  </w:t>
                    <w:tab/>
                    <w:t xml:space="preserve">utilise les processus de la</w:t>
                    <w:tab/>
                    <w:t xml:space="preserve">–  </w:t>
                    <w:tab/>
                    <w:t xml:space="preserve">utilise les processus de la</w:t>
                    <w:tab/>
                    <w:t xml:space="preserve">–  </w:t>
                    <w:tab/>
                    <w:t xml:space="preserve">utilise les processus de la </w:t>
                    <w:br w:type="textWrapping"/>
                    <w:tab/>
                    <w:t xml:space="preserve">pensée critique et de la </w:t>
                    <w:tab/>
                    <w:tab/>
                    <w:t xml:space="preserve">pensée critique et de la </w:t>
                    <w:tab/>
                    <w:tab/>
                    <w:t xml:space="preserve">pensée critique et de la </w:t>
                    <w:tab/>
                    <w:tab/>
                    <w:t xml:space="preserve">pensée critique et de la </w:t>
                    <w:br w:type="textWrapping"/>
                    <w:tab/>
                    <w:t xml:space="preserve">pensée créative </w:t>
                    <w:tab/>
                    <w:tab/>
                    <w:t xml:space="preserve">pensée créative </w:t>
                    <w:tab/>
                    <w:tab/>
                    <w:t xml:space="preserve">pensée créative </w:t>
                    <w:tab/>
                    <w:tab/>
                    <w:t xml:space="preserve">pensée créative</w:t>
                  </w:r>
                </w:p>
                <w:p w:rsidR="00000000" w:rsidDel="00000000" w:rsidP="00000000" w:rsidRDefault="00000000" w:rsidRPr="00000000" w14:paraId="00000060">
                  <w:pPr>
                    <w:tabs>
                      <w:tab w:val="left" w:pos="170"/>
                      <w:tab w:val="left" w:pos="2346"/>
                      <w:tab w:val="left" w:pos="2517"/>
                      <w:tab w:val="left" w:pos="4614"/>
                      <w:tab w:val="left" w:pos="4791"/>
                      <w:tab w:val="left" w:pos="6677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avec une efficacité limitée.</w:t>
                    <w:tab/>
                    <w:tab/>
                    <w:t xml:space="preserve">avec une certaine efficacité.</w:t>
                    <w:tab/>
                    <w:tab/>
                    <w:t xml:space="preserve">avec efficacité.</w:t>
                    <w:tab/>
                    <w:tab/>
                    <w:t xml:space="preserve">avec 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1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69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6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1) Expression et organisation des idées et de l’information :</w:t>
                  </w:r>
                </w:p>
                <w:p w:rsidR="00000000" w:rsidDel="00000000" w:rsidP="00000000" w:rsidRDefault="00000000" w:rsidRPr="00000000" w14:paraId="00000077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présente ses données dans des tableaux d’observations;</w:t>
                  </w:r>
                </w:p>
                <w:p w:rsidR="00000000" w:rsidDel="00000000" w:rsidP="00000000" w:rsidRDefault="00000000" w:rsidRPr="00000000" w14:paraId="00000078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A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B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exprime et organise les</w:t>
                    <w:tab/>
                    <w:t xml:space="preserve">–   exprime et organise les</w:t>
                    <w:tab/>
                    <w:t xml:space="preserve">–   exprime et organise les</w:t>
                    <w:tab/>
                    <w:t xml:space="preserve">–   exprime et organise les</w:t>
                  </w:r>
                </w:p>
                <w:p w:rsidR="00000000" w:rsidDel="00000000" w:rsidP="00000000" w:rsidRDefault="00000000" w:rsidRPr="00000000" w14:paraId="0000007C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idées et l’information</w:t>
                    <w:tab/>
                    <w:tab/>
                    <w:t xml:space="preserve">idées et l’information </w:t>
                    <w:tab/>
                    <w:tab/>
                    <w:t xml:space="preserve"> idées et l’information </w:t>
                    <w:tab/>
                    <w:tab/>
                    <w:t xml:space="preserve">idées et l’information </w:t>
                  </w:r>
                </w:p>
                <w:p w:rsidR="00000000" w:rsidDel="00000000" w:rsidP="00000000" w:rsidRDefault="00000000" w:rsidRPr="00000000" w14:paraId="0000007D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de façon peu logique.</w:t>
                    <w:tab/>
                    <w:tab/>
                    <w:t xml:space="preserve">de façon plus ou moins logique.</w:t>
                    <w:tab/>
                    <w:tab/>
                    <w:t xml:space="preserve"> de façon logique.</w:t>
                    <w:tab/>
                    <w:tab/>
                    <w:t xml:space="preserve">de façon très logique.</w:t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31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2) Communication des idées et de l’information, de façon orale, écrite et visuelle, à des fins précises     </w:t>
                    <w:br w:type="textWrapping"/>
                    <w:t xml:space="preserve">            et pour des auditoires spécifiques :</w:t>
                  </w:r>
                </w:p>
                <w:p w:rsidR="00000000" w:rsidDel="00000000" w:rsidP="00000000" w:rsidRDefault="00000000" w:rsidRPr="00000000" w14:paraId="00000080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respecte le format demandé pour les tableaux d’observations (titre, barre de titre, ligne...);</w:t>
                  </w:r>
                </w:p>
                <w:p w:rsidR="00000000" w:rsidDel="00000000" w:rsidP="00000000" w:rsidRDefault="00000000" w:rsidRPr="00000000" w14:paraId="00000081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respecte le format demandé pour un rapport de laboratoire (titre, noms et dates, introduction, but, hypothèses, variables, matériel, sécurité, méthode, modifications, observations, analyse et conclusion).</w:t>
                  </w:r>
                </w:p>
                <w:p w:rsidR="00000000" w:rsidDel="00000000" w:rsidP="00000000" w:rsidRDefault="00000000" w:rsidRPr="00000000" w14:paraId="00000082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remet l’information dans ses mots;</w:t>
                  </w:r>
                </w:p>
                <w:p w:rsidR="00000000" w:rsidDel="00000000" w:rsidP="00000000" w:rsidRDefault="00000000" w:rsidRPr="00000000" w14:paraId="00000083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4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6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communique les idées et</w:t>
                    <w:tab/>
                    <w:t xml:space="preserve">–   communique les idées et</w:t>
                    <w:tab/>
                    <w:t xml:space="preserve">–   communique les idées et</w:t>
                    <w:tab/>
                    <w:t xml:space="preserve">–   communique les idées et</w:t>
                  </w:r>
                </w:p>
                <w:p w:rsidR="00000000" w:rsidDel="00000000" w:rsidP="00000000" w:rsidRDefault="00000000" w:rsidRPr="00000000" w14:paraId="0000008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l’information à des fins </w:t>
                    <w:tab/>
                    <w:tab/>
                    <w:t xml:space="preserve">l’information à des fins </w:t>
                    <w:tab/>
                    <w:tab/>
                    <w:t xml:space="preserve">l’information à des fins</w:t>
                    <w:tab/>
                    <w:tab/>
                    <w:t xml:space="preserve">l’information à des fins</w:t>
                  </w:r>
                </w:p>
                <w:p w:rsidR="00000000" w:rsidDel="00000000" w:rsidP="00000000" w:rsidRDefault="00000000" w:rsidRPr="00000000" w14:paraId="0000008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précises et pour des </w:t>
                    <w:tab/>
                    <w:tab/>
                    <w:t xml:space="preserve">précises et pour des </w:t>
                    <w:tab/>
                    <w:tab/>
                    <w:t xml:space="preserve">précises et pour des </w:t>
                    <w:tab/>
                    <w:tab/>
                    <w:t xml:space="preserve">précises et pour des</w:t>
                  </w:r>
                </w:p>
                <w:p w:rsidR="00000000" w:rsidDel="00000000" w:rsidP="00000000" w:rsidRDefault="00000000" w:rsidRPr="00000000" w14:paraId="00000089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auditoires spécifiques avec </w:t>
                    <w:tab/>
                    <w:tab/>
                    <w:t xml:space="preserve">auditoires spécifiques avec </w:t>
                    <w:tab/>
                    <w:tab/>
                    <w:t xml:space="preserve">auditoires spécifiques avec </w:t>
                    <w:tab/>
                    <w:tab/>
                    <w:t xml:space="preserve">auditoires spécifiques avec</w:t>
                  </w:r>
                </w:p>
                <w:p w:rsidR="00000000" w:rsidDel="00000000" w:rsidP="00000000" w:rsidRDefault="00000000" w:rsidRPr="00000000" w14:paraId="0000008A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6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3) Utilisation des conventions et de la terminologie à l’étude :</w:t>
                  </w:r>
                </w:p>
                <w:p w:rsidR="00000000" w:rsidDel="00000000" w:rsidP="00000000" w:rsidRDefault="00000000" w:rsidRPr="00000000" w14:paraId="0000008D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utilise le vocabulaire relié au domaine de la chimie </w:t>
                  </w:r>
                </w:p>
                <w:p w:rsidR="00000000" w:rsidDel="00000000" w:rsidP="00000000" w:rsidRDefault="00000000" w:rsidRPr="00000000" w14:paraId="0000008E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u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tilise les  outils mis à sa disposition pour  respecter conventions linguistiques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0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utilise les conventions et la</w:t>
                    <w:tab/>
                    <w:t xml:space="preserve">–  utilise les conventions et la</w:t>
                    <w:tab/>
                    <w:t xml:space="preserve">–  utilise les conventions et la</w:t>
                    <w:tab/>
                    <w:t xml:space="preserve">–  utilise les conventions et la</w:t>
                  </w:r>
                </w:p>
                <w:p w:rsidR="00000000" w:rsidDel="00000000" w:rsidP="00000000" w:rsidRDefault="00000000" w:rsidRPr="00000000" w14:paraId="0000009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terminologie à l’étude avec </w:t>
                    <w:tab/>
                    <w:tab/>
                    <w:t xml:space="preserve">terminologie à l’étude avec </w:t>
                    <w:tab/>
                    <w:tab/>
                    <w:t xml:space="preserve">terminologie à l’étude avec </w:t>
                    <w:tab/>
                    <w:tab/>
                    <w:t xml:space="preserve">terminologie à l’étude avec</w:t>
                  </w:r>
                </w:p>
                <w:p w:rsidR="00000000" w:rsidDel="00000000" w:rsidP="00000000" w:rsidRDefault="00000000" w:rsidRPr="00000000" w14:paraId="0000009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exactitude limitée.</w:t>
                    <w:tab/>
                    <w:tab/>
                    <w:t xml:space="preserve">une certaine exactitude.</w:t>
                    <w:tab/>
                    <w:tab/>
                    <w:t xml:space="preserve">exactitude.</w:t>
                    <w:tab/>
                    <w:tab/>
                    <w:t xml:space="preserve">beaucoup d’exactitude.</w:t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Mise en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9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5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A8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1) Application des connaissances et des habiletés dans des contextes familiers :</w:t>
                  </w:r>
                </w:p>
                <w:p w:rsidR="00000000" w:rsidDel="00000000" w:rsidP="00000000" w:rsidRDefault="00000000" w:rsidRPr="00000000" w14:paraId="000000A9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les règles de sécurité appropriées;</w:t>
                  </w:r>
                </w:p>
                <w:p w:rsidR="00000000" w:rsidDel="00000000" w:rsidP="00000000" w:rsidRDefault="00000000" w:rsidRPr="00000000" w14:paraId="000000AA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recueille des données.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B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C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applique les connaissances et</w:t>
                    <w:tab/>
                    <w:t xml:space="preserve">–  </w:t>
                    <w:tab/>
                    <w:t xml:space="preserve">applique les connaissances et</w:t>
                    <w:tab/>
                    <w:t xml:space="preserve">–  </w:t>
                    <w:tab/>
                    <w:t xml:space="preserve">applique les connaissances et</w:t>
                    <w:tab/>
                    <w:t xml:space="preserve">–  </w:t>
                    <w:tab/>
                    <w:t xml:space="preserve">applique les connaissances et</w:t>
                  </w:r>
                </w:p>
                <w:p w:rsidR="00000000" w:rsidDel="00000000" w:rsidP="00000000" w:rsidRDefault="00000000" w:rsidRPr="00000000" w14:paraId="000000AD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les habiletés dans des </w:t>
                    <w:tab/>
                    <w:tab/>
                    <w:t xml:space="preserve">les habiletés dans des </w:t>
                    <w:tab/>
                    <w:tab/>
                    <w:t xml:space="preserve">les habiletés dans des </w:t>
                    <w:tab/>
                    <w:tab/>
                    <w:t xml:space="preserve">les habiletés dans des</w:t>
                  </w:r>
                </w:p>
                <w:p w:rsidR="00000000" w:rsidDel="00000000" w:rsidP="00000000" w:rsidRDefault="00000000" w:rsidRPr="00000000" w14:paraId="000000AE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contextes familiers avec </w:t>
                    <w:tab/>
                    <w:tab/>
                    <w:t xml:space="preserve">contextes familiers avec </w:t>
                    <w:tab/>
                    <w:tab/>
                    <w:t xml:space="preserve">contextes familiers avec </w:t>
                    <w:tab/>
                    <w:tab/>
                    <w:t xml:space="preserve">contextes familiers avec</w:t>
                  </w:r>
                </w:p>
                <w:p w:rsidR="00000000" w:rsidDel="00000000" w:rsidP="00000000" w:rsidRDefault="00000000" w:rsidRPr="00000000" w14:paraId="000000A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94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1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2) Transfert des connaissances et des habiletés à de nouveaux contextes :</w:t>
                  </w:r>
                </w:p>
                <w:p w:rsidR="00000000" w:rsidDel="00000000" w:rsidP="00000000" w:rsidRDefault="00000000" w:rsidRPr="00000000" w14:paraId="000000B2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r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eprésente la formule développée de l’Acide lactique</w:t>
                  </w:r>
                </w:p>
                <w:p w:rsidR="00000000" w:rsidDel="00000000" w:rsidP="00000000" w:rsidRDefault="00000000" w:rsidRPr="00000000" w14:paraId="000000B3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é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cris et balance l’équation de neutralisation</w:t>
                  </w:r>
                </w:p>
                <w:p w:rsidR="00000000" w:rsidDel="00000000" w:rsidP="00000000" w:rsidRDefault="00000000" w:rsidRPr="00000000" w14:paraId="000000B4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étermine la concentration molaire et le degré Dornic de la substance</w:t>
                  </w:r>
                </w:p>
                <w:p w:rsidR="00000000" w:rsidDel="00000000" w:rsidP="00000000" w:rsidRDefault="00000000" w:rsidRPr="00000000" w14:paraId="000000B5">
                  <w:pPr>
                    <w:ind w:left="69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6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transfère les connaissances</w:t>
                    <w:tab/>
                    <w:t xml:space="preserve">–   transfère les connaissances</w:t>
                    <w:tab/>
                    <w:t xml:space="preserve">–   transfère les connaissances</w:t>
                    <w:tab/>
                    <w:t xml:space="preserve">–   transfère les connaissances</w:t>
                  </w:r>
                </w:p>
                <w:p w:rsidR="00000000" w:rsidDel="00000000" w:rsidP="00000000" w:rsidRDefault="00000000" w:rsidRPr="00000000" w14:paraId="000000B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et les habiletés à de </w:t>
                    <w:tab/>
                    <w:tab/>
                    <w:t xml:space="preserve">et les habiletés à de </w:t>
                    <w:tab/>
                    <w:tab/>
                    <w:t xml:space="preserve">et les habiletés à de </w:t>
                    <w:tab/>
                    <w:tab/>
                    <w:t xml:space="preserve">et les habiletés à de</w:t>
                  </w:r>
                </w:p>
                <w:p w:rsidR="00000000" w:rsidDel="00000000" w:rsidP="00000000" w:rsidRDefault="00000000" w:rsidRPr="00000000" w14:paraId="000000B9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nouveaux contextes avec </w:t>
                    <w:tab/>
                    <w:tab/>
                    <w:t xml:space="preserve">nouveaux contextes avec </w:t>
                    <w:tab/>
                    <w:tab/>
                    <w:t xml:space="preserve">nouveaux contextes avec </w:t>
                    <w:tab/>
                    <w:tab/>
                    <w:t xml:space="preserve">nouveaux contextes avec</w:t>
                  </w:r>
                </w:p>
                <w:p w:rsidR="00000000" w:rsidDel="00000000" w:rsidP="00000000" w:rsidRDefault="00000000" w:rsidRPr="00000000" w14:paraId="000000BA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03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3) Établissement de liens</w:t>
                  </w:r>
                </w:p>
                <w:p w:rsidR="00000000" w:rsidDel="00000000" w:rsidP="00000000" w:rsidRDefault="00000000" w:rsidRPr="00000000" w14:paraId="000000BD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fait un lien entre les mesures obtenues et la qualité du lait</w:t>
                  </w:r>
                </w:p>
                <w:p w:rsidR="00000000" w:rsidDel="00000000" w:rsidP="00000000" w:rsidRDefault="00000000" w:rsidRPr="00000000" w14:paraId="000000BE">
                  <w:pPr>
                    <w:ind w:left="33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0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établit des liens avec</w:t>
                    <w:tab/>
                    <w:t xml:space="preserve">–    établit des liens avec</w:t>
                    <w:tab/>
                    <w:t xml:space="preserve">–    établit des liens avec</w:t>
                    <w:tab/>
                    <w:t xml:space="preserve">–  établit des liens avec</w:t>
                  </w:r>
                </w:p>
                <w:p w:rsidR="00000000" w:rsidDel="00000000" w:rsidP="00000000" w:rsidRDefault="00000000" w:rsidRPr="00000000" w14:paraId="000000C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peu de profondeur.</w:t>
                    <w:tab/>
                    <w:tab/>
                    <w:t xml:space="preserve"> plus ou moins de profondeur.</w:t>
                    <w:tab/>
                    <w:tab/>
                    <w:t xml:space="preserve"> profondeur.</w:t>
                    <w:tab/>
                    <w:tab/>
                    <w:t xml:space="preserve">beaucoup de profondeur.</w:t>
                  </w:r>
                </w:p>
              </w:tc>
            </w:tr>
          </w:tbl>
          <w:p w:rsidR="00000000" w:rsidDel="00000000" w:rsidP="00000000" w:rsidRDefault="00000000" w:rsidRPr="00000000" w14:paraId="000000C3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lin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/>
      <w:pgMar w:bottom="284" w:top="261" w:left="567" w:right="567" w:header="284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-114299</wp:posOffset>
              </wp:positionV>
              <wp:extent cx="5103495" cy="3638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9015" y="3602835"/>
                        <a:ext cx="509397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L’élève dont le rendement est en deçà du niveau 1 n’a pas satisfait aux attentes pour cette tâche.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-114299</wp:posOffset>
              </wp:positionV>
              <wp:extent cx="5103495" cy="36385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3495" cy="363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Grille d’évaluation adaptée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69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CA" w:val="en-CA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gU/9nCekDm58+XllMxRbPXi/A==">AMUW2mUDlqg2TK9s+OD4b1eDh4EGuiopF0ezK+33p6GCS+GIF1dn1L1TM7zBaEQgYIMvX7xYzrrIoqChguBlxtKY+uZYRJRCMtTFIA+yKhJKNqkygrCBeSQ=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2020-08-17T18:55:00Z</dcterms:created>
  <dc:creator>johannecb</dc:creator>
</cp:coreProperties>
</file>