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7"/>
        <w:gridCol w:w="3001"/>
        <w:gridCol w:w="2970"/>
        <w:gridCol w:w="2970"/>
        <w:gridCol w:w="1260"/>
        <w:gridCol w:w="1404"/>
        <w:tblGridChange w:id="0">
          <w:tblGrid>
            <w:gridCol w:w="3137"/>
            <w:gridCol w:w="3001"/>
            <w:gridCol w:w="2970"/>
            <w:gridCol w:w="2970"/>
            <w:gridCol w:w="1260"/>
            <w:gridCol w:w="1404"/>
          </w:tblGrid>
        </w:tblGridChange>
      </w:tblGrid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Matière : Chimie                                                      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Domaine 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Année d’études : 12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Élève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Niveau : collégial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Date : </w:t>
            </w:r>
          </w:p>
        </w:tc>
      </w:tr>
      <w:tr>
        <w:trPr>
          <w:trHeight w:val="284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Tâche d'évaluation : Laboratoire</w:t>
            </w:r>
          </w:p>
        </w:tc>
      </w:tr>
      <w:tr>
        <w:trPr>
          <w:trHeight w:val="546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Attentes : 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A1. appliquer la méthode scientifique pour réaliser des expériences en laboratoire et sur le terrain,</w:t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effectuer des recherches et résoudre des problèmes.</w:t>
            </w:r>
          </w:p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E2. effectuer en laboratoire des expériences qui portent sur les solutions et résoudre des problèmes s’y rapportant en manipulant diverses données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Commentaires (forces, points à améliorer, prochaines étapes) 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77.999999999996" w:type="dxa"/>
        <w:jc w:val="center"/>
        <w:tblLayout w:type="fixed"/>
        <w:tblLook w:val="0000"/>
      </w:tblPr>
      <w:tblGrid>
        <w:gridCol w:w="5958"/>
        <w:gridCol w:w="180"/>
        <w:gridCol w:w="2160"/>
        <w:gridCol w:w="180"/>
        <w:gridCol w:w="2110"/>
        <w:gridCol w:w="136"/>
        <w:gridCol w:w="1941"/>
        <w:gridCol w:w="136"/>
        <w:gridCol w:w="1977"/>
        <w:tblGridChange w:id="0">
          <w:tblGrid>
            <w:gridCol w:w="5958"/>
            <w:gridCol w:w="180"/>
            <w:gridCol w:w="2160"/>
            <w:gridCol w:w="180"/>
            <w:gridCol w:w="2110"/>
            <w:gridCol w:w="136"/>
            <w:gridCol w:w="1941"/>
            <w:gridCol w:w="136"/>
            <w:gridCol w:w="1977"/>
          </w:tblGrid>
        </w:tblGridChange>
      </w:tblGrid>
      <w:tr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Connaissance et compréhension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8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1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1) Connaissance des éléments à l’étude :</w:t>
                  </w:r>
                </w:p>
                <w:p w:rsidR="00000000" w:rsidDel="00000000" w:rsidP="00000000" w:rsidRDefault="00000000" w:rsidRPr="00000000" w14:paraId="0000002C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 l’équilibre des réactions chimiques de neutralisation</w:t>
                  </w:r>
                </w:p>
                <w:p w:rsidR="00000000" w:rsidDel="00000000" w:rsidP="00000000" w:rsidRDefault="00000000" w:rsidRPr="00000000" w14:paraId="0000002D">
                  <w:pPr>
                    <w:ind w:left="72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connaissance</w:t>
                  </w:r>
                </w:p>
                <w:p w:rsidR="00000000" w:rsidDel="00000000" w:rsidP="00000000" w:rsidRDefault="00000000" w:rsidRPr="00000000" w14:paraId="0000003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connaissance des éléments à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41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3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2) Compréhension des éléments à l’étude :</w:t>
                  </w:r>
                </w:p>
                <w:p w:rsidR="00000000" w:rsidDel="00000000" w:rsidP="00000000" w:rsidRDefault="00000000" w:rsidRPr="00000000" w14:paraId="00000034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es principes acide-base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compréhension</w:t>
                  </w:r>
                </w:p>
                <w:p w:rsidR="00000000" w:rsidDel="00000000" w:rsidP="00000000" w:rsidRDefault="00000000" w:rsidRPr="00000000" w14:paraId="0000003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compréhension des éléments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à 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Habiletés de la pensée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3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1) Utilisation des habiletés de planification :</w:t>
                  </w:r>
                </w:p>
                <w:p w:rsidR="00000000" w:rsidDel="00000000" w:rsidP="00000000" w:rsidRDefault="00000000" w:rsidRPr="00000000" w14:paraId="0000004D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formule une hypothèse répondant au but du laboratoire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E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F">
                  <w:pPr>
                    <w:tabs>
                      <w:tab w:val="left" w:pos="170"/>
                      <w:tab w:val="left" w:pos="227"/>
                      <w:tab w:val="left" w:pos="2346"/>
                      <w:tab w:val="left" w:pos="2517"/>
                      <w:tab w:val="left" w:pos="4614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habiletés de 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br w:type="textWrapping"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</w:t>
                    <w:br w:type="textWrapping"/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06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1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2) Utilisation des habiletés de traitement de l’information : </w:t>
                  </w:r>
                </w:p>
                <w:p w:rsidR="00000000" w:rsidDel="00000000" w:rsidP="00000000" w:rsidRDefault="00000000" w:rsidRPr="00000000" w14:paraId="0000005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des sites Internet appropriés;</w:t>
                  </w:r>
                </w:p>
                <w:p w:rsidR="00000000" w:rsidDel="00000000" w:rsidP="00000000" w:rsidRDefault="00000000" w:rsidRPr="00000000" w14:paraId="00000053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sélectionne les informations pertinentes pour faire son introduction.</w:t>
                  </w:r>
                </w:p>
                <w:p w:rsidR="00000000" w:rsidDel="00000000" w:rsidP="00000000" w:rsidRDefault="00000000" w:rsidRPr="00000000" w14:paraId="00000054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indique ses références </w:t>
                  </w:r>
                </w:p>
                <w:p w:rsidR="00000000" w:rsidDel="00000000" w:rsidP="00000000" w:rsidRDefault="00000000" w:rsidRPr="00000000" w14:paraId="00000055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 </w:t>
                    <w:br w:type="textWrapping"/>
                    <w:tab/>
                    <w:t xml:space="preserve">traitement de l’information </w:t>
                    <w:tab/>
                    <w:tab/>
                    <w:t xml:space="preserve">traitement de l’information </w:t>
                    <w:tab/>
                    <w:tab/>
                    <w:t xml:space="preserve">traitement de l’information</w:t>
                    <w:tab/>
                    <w:tab/>
                    <w:t xml:space="preserve">traitement de l’information </w:t>
                    <w:br w:type="textWrapping"/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0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3) Utilisation des processus de la pensée critique et de la pensée créative : </w:t>
                  </w:r>
                </w:p>
                <w:p w:rsidR="00000000" w:rsidDel="00000000" w:rsidP="00000000" w:rsidRDefault="00000000" w:rsidRPr="00000000" w14:paraId="0000005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effectue un retour sur le but du laboratoire;</w:t>
                  </w:r>
                </w:p>
                <w:p w:rsidR="00000000" w:rsidDel="00000000" w:rsidP="00000000" w:rsidRDefault="00000000" w:rsidRPr="00000000" w14:paraId="0000005B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détermine les résultats attendu dans ;la fabrication du yogourt et du fromage</w:t>
                  </w:r>
                </w:p>
                <w:p w:rsidR="00000000" w:rsidDel="00000000" w:rsidP="00000000" w:rsidRDefault="00000000" w:rsidRPr="00000000" w14:paraId="0000005C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ses sources d’erreurs;</w:t>
                  </w:r>
                </w:p>
                <w:p w:rsidR="00000000" w:rsidDel="00000000" w:rsidP="00000000" w:rsidRDefault="00000000" w:rsidRPr="00000000" w14:paraId="0000005D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 </w:t>
                    <w:br w:type="textWrapping"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br w:type="textWrapping"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</w:t>
                  </w:r>
                </w:p>
                <w:p w:rsidR="00000000" w:rsidDel="00000000" w:rsidP="00000000" w:rsidRDefault="00000000" w:rsidRPr="00000000" w14:paraId="00000060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1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9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1) Expression et organisation des idées et de l’information :</w:t>
                  </w:r>
                </w:p>
                <w:p w:rsidR="00000000" w:rsidDel="00000000" w:rsidP="00000000" w:rsidRDefault="00000000" w:rsidRPr="00000000" w14:paraId="00000077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présente ses données dans des tableaux d’observations;</w:t>
                  </w:r>
                </w:p>
                <w:p w:rsidR="00000000" w:rsidDel="00000000" w:rsidP="00000000" w:rsidRDefault="00000000" w:rsidRPr="00000000" w14:paraId="00000078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</w:r>
                </w:p>
                <w:p w:rsidR="00000000" w:rsidDel="00000000" w:rsidP="00000000" w:rsidRDefault="00000000" w:rsidRPr="00000000" w14:paraId="0000007C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idées et l’information</w:t>
                    <w:tab/>
                    <w:tab/>
                    <w:t xml:space="preserve">idées et l’information </w:t>
                    <w:tab/>
                    <w:tab/>
                    <w:t xml:space="preserve"> idées et l’information </w:t>
                    <w:tab/>
                    <w:tab/>
                    <w:t xml:space="preserve">idées et l’information </w:t>
                  </w:r>
                </w:p>
                <w:p w:rsidR="00000000" w:rsidDel="00000000" w:rsidP="00000000" w:rsidRDefault="00000000" w:rsidRPr="00000000" w14:paraId="0000007D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de façon peu logique.</w:t>
                    <w:tab/>
                    <w:tab/>
                    <w:t xml:space="preserve">de façon plus ou moins logique.</w:t>
                    <w:tab/>
                    <w:tab/>
                    <w:t xml:space="preserve"> de façon logique.</w:t>
                    <w:tab/>
                    <w:tab/>
                    <w:t xml:space="preserve">de façon très logique.</w:t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31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2) Communication des idées et de l’information, de façon orale, écrite et visuelle, à des fins précises     </w:t>
                    <w:br w:type="textWrapping"/>
                    <w:t xml:space="preserve">            et pour des auditoires spécifiques :</w:t>
                  </w:r>
                </w:p>
                <w:p w:rsidR="00000000" w:rsidDel="00000000" w:rsidP="00000000" w:rsidRDefault="00000000" w:rsidRPr="00000000" w14:paraId="00000080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les tableaux d’observations (titre, barre de titre, ligne...);</w:t>
                  </w:r>
                </w:p>
                <w:p w:rsidR="00000000" w:rsidDel="00000000" w:rsidP="00000000" w:rsidRDefault="00000000" w:rsidRPr="00000000" w14:paraId="00000081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un rapport de laboratoire (titre, noms et dates, introduction, but, hypothèses, variables, matériel, sécurité, méthode, modifications, observations, analyse et conclusion).</w:t>
                  </w:r>
                </w:p>
                <w:p w:rsidR="00000000" w:rsidDel="00000000" w:rsidP="00000000" w:rsidRDefault="00000000" w:rsidRPr="00000000" w14:paraId="0000008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remet l’information dans ses mots;</w:t>
                  </w:r>
                </w:p>
                <w:p w:rsidR="00000000" w:rsidDel="00000000" w:rsidP="00000000" w:rsidRDefault="00000000" w:rsidRPr="00000000" w14:paraId="00000083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4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</w:r>
                </w:p>
                <w:p w:rsidR="00000000" w:rsidDel="00000000" w:rsidP="00000000" w:rsidRDefault="00000000" w:rsidRPr="00000000" w14:paraId="0000008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l’information à des fins </w:t>
                    <w:tab/>
                    <w:tab/>
                    <w:t xml:space="preserve">l’information à des fins </w:t>
                    <w:tab/>
                    <w:tab/>
                    <w:t xml:space="preserve">l’information à des fins</w:t>
                    <w:tab/>
                    <w:tab/>
                    <w:t xml:space="preserve">l’information à des fins</w:t>
                  </w:r>
                </w:p>
                <w:p w:rsidR="00000000" w:rsidDel="00000000" w:rsidP="00000000" w:rsidRDefault="00000000" w:rsidRPr="00000000" w14:paraId="0000008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</w:t>
                  </w:r>
                </w:p>
                <w:p w:rsidR="00000000" w:rsidDel="00000000" w:rsidP="00000000" w:rsidRDefault="00000000" w:rsidRPr="00000000" w14:paraId="00000089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</w:t>
                  </w:r>
                </w:p>
                <w:p w:rsidR="00000000" w:rsidDel="00000000" w:rsidP="00000000" w:rsidRDefault="00000000" w:rsidRPr="00000000" w14:paraId="0000008A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3) Utilisation des conventions et de la terminologie à l’étude :</w:t>
                  </w:r>
                </w:p>
                <w:p w:rsidR="00000000" w:rsidDel="00000000" w:rsidP="00000000" w:rsidRDefault="00000000" w:rsidRPr="00000000" w14:paraId="0000008D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le vocabulaire relié au domaine de la chimie </w:t>
                  </w:r>
                </w:p>
                <w:p w:rsidR="00000000" w:rsidDel="00000000" w:rsidP="00000000" w:rsidRDefault="00000000" w:rsidRPr="00000000" w14:paraId="0000008E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u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tilise les  outils mis à sa disposition pour  respecter conventions linguistiques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</w:r>
                </w:p>
                <w:p w:rsidR="00000000" w:rsidDel="00000000" w:rsidP="00000000" w:rsidRDefault="00000000" w:rsidRPr="00000000" w14:paraId="0000009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</w:t>
                  </w:r>
                </w:p>
                <w:p w:rsidR="00000000" w:rsidDel="00000000" w:rsidP="00000000" w:rsidRDefault="00000000" w:rsidRPr="00000000" w14:paraId="0000009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exactitude limitée.</w:t>
                    <w:tab/>
                    <w:tab/>
                    <w:t xml:space="preserve">une certaine exactitude.</w:t>
                    <w:tab/>
                    <w:tab/>
                    <w:t xml:space="preserve">exactitude.</w:t>
                    <w:tab/>
                    <w:tab/>
                    <w:t xml:space="preserve">beaucoup d’exactitude.</w:t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Mise en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9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5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1) Application des connaissances et des habiletés dans des contextes familiers :</w:t>
                  </w:r>
                </w:p>
                <w:p w:rsidR="00000000" w:rsidDel="00000000" w:rsidP="00000000" w:rsidRDefault="00000000" w:rsidRPr="00000000" w14:paraId="000000A9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les règles de sécurité appropriées;</w:t>
                  </w:r>
                </w:p>
                <w:p w:rsidR="00000000" w:rsidDel="00000000" w:rsidP="00000000" w:rsidRDefault="00000000" w:rsidRPr="00000000" w14:paraId="000000A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recueille des données.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B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C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</w:r>
                </w:p>
                <w:p w:rsidR="00000000" w:rsidDel="00000000" w:rsidP="00000000" w:rsidRDefault="00000000" w:rsidRPr="00000000" w14:paraId="000000AD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</w:t>
                  </w:r>
                </w:p>
                <w:p w:rsidR="00000000" w:rsidDel="00000000" w:rsidP="00000000" w:rsidRDefault="00000000" w:rsidRPr="00000000" w14:paraId="000000AE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</w:t>
                  </w:r>
                </w:p>
                <w:p w:rsidR="00000000" w:rsidDel="00000000" w:rsidP="00000000" w:rsidRDefault="00000000" w:rsidRPr="00000000" w14:paraId="000000A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94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2) Transfert des connaissances et des habiletés à de nouveaux contextes :</w:t>
                  </w:r>
                </w:p>
                <w:p w:rsidR="00000000" w:rsidDel="00000000" w:rsidP="00000000" w:rsidRDefault="00000000" w:rsidRPr="00000000" w14:paraId="000000B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r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eprésente la formule développée de l’Acide lactique</w:t>
                  </w:r>
                </w:p>
                <w:p w:rsidR="00000000" w:rsidDel="00000000" w:rsidP="00000000" w:rsidRDefault="00000000" w:rsidRPr="00000000" w14:paraId="000000B3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é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cris et balance l’équation de neutralisation</w:t>
                  </w:r>
                </w:p>
                <w:p w:rsidR="00000000" w:rsidDel="00000000" w:rsidP="00000000" w:rsidRDefault="00000000" w:rsidRPr="00000000" w14:paraId="000000B4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étermine la concentration molaire et le degré Dornic de la substance</w:t>
                  </w:r>
                </w:p>
                <w:p w:rsidR="00000000" w:rsidDel="00000000" w:rsidP="00000000" w:rsidRDefault="00000000" w:rsidRPr="00000000" w14:paraId="000000B5">
                  <w:pPr>
                    <w:ind w:left="69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</w:r>
                </w:p>
                <w:p w:rsidR="00000000" w:rsidDel="00000000" w:rsidP="00000000" w:rsidRDefault="00000000" w:rsidRPr="00000000" w14:paraId="000000B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</w:t>
                  </w:r>
                </w:p>
                <w:p w:rsidR="00000000" w:rsidDel="00000000" w:rsidP="00000000" w:rsidRDefault="00000000" w:rsidRPr="00000000" w14:paraId="000000B9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</w:t>
                  </w:r>
                </w:p>
                <w:p w:rsidR="00000000" w:rsidDel="00000000" w:rsidP="00000000" w:rsidRDefault="00000000" w:rsidRPr="00000000" w14:paraId="000000BA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03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3) Établissement de liens</w:t>
                  </w:r>
                </w:p>
                <w:p w:rsidR="00000000" w:rsidDel="00000000" w:rsidP="00000000" w:rsidRDefault="00000000" w:rsidRPr="00000000" w14:paraId="000000BD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fait un lien entre les mesures obtenues et la qualité du lait</w:t>
                  </w:r>
                </w:p>
                <w:p w:rsidR="00000000" w:rsidDel="00000000" w:rsidP="00000000" w:rsidRDefault="00000000" w:rsidRPr="00000000" w14:paraId="000000BE">
                  <w:pPr>
                    <w:ind w:left="33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0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établit des liens avec</w:t>
                    <w:tab/>
                    <w:t xml:space="preserve">–    établit des liens avec</w:t>
                    <w:tab/>
                    <w:t xml:space="preserve">–    établit des liens avec</w:t>
                    <w:tab/>
                    <w:t xml:space="preserve">–  établit des liens avec</w:t>
                  </w:r>
                </w:p>
                <w:p w:rsidR="00000000" w:rsidDel="00000000" w:rsidP="00000000" w:rsidRDefault="00000000" w:rsidRPr="00000000" w14:paraId="000000C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peu de profondeur.</w:t>
                    <w:tab/>
                    <w:tab/>
                    <w:t xml:space="preserve"> plus ou moins de profondeur.</w:t>
                    <w:tab/>
                    <w:tab/>
                    <w:t xml:space="preserve"> profondeur.</w:t>
                    <w:tab/>
                    <w:tab/>
                    <w:t xml:space="preserve">beaucoup de profondeur.</w:t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/>
      <w:pgMar w:bottom="284" w:top="261" w:left="567" w:right="567" w:header="284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9015" y="3602835"/>
                        <a:ext cx="509397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L’élève dont le rendement est en deçà du niveau 1 n’a pas satisfait aux attentes pour cette tâche.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3495" cy="363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Grille d’évaluation adaptée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69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CA" w:val="en-CA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7XnTLDJX6+laCtO4El5EWK5AOg==">AMUW2mWuy4SQg0D2iqZ4flZezeMneoT1ZqtdN4R41daEGgaIeC/gtDFe7HHdq2pLIA4UuTxljQ4duoJ8TDyQ3b2TbQcg3YbEP7FWQSwGn6uteYDy3F9u7Io=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2020-08-17T22:53:00Z</dcterms:created>
  <dc:creator>johannecb</dc:creator>
</cp:coreProperties>
</file>